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7D" w:rsidRPr="00367D41" w:rsidRDefault="00D4537D" w:rsidP="00B53276">
      <w:pPr>
        <w:pStyle w:val="Body1"/>
        <w:suppressAutoHyphens/>
        <w:spacing w:line="270" w:lineRule="exact"/>
        <w:rPr>
          <w:rFonts w:ascii="Arial" w:hAnsi="Arial" w:cs="Arial"/>
          <w:sz w:val="20"/>
          <w:lang w:val="es-ES"/>
        </w:rPr>
      </w:pPr>
      <w:r w:rsidRPr="00367D41">
        <w:rPr>
          <w:rFonts w:ascii="Arial" w:hAnsi="Arial"/>
          <w:sz w:val="20"/>
          <w:lang w:val="es-ES"/>
        </w:rPr>
        <w:t>Par</w:t>
      </w:r>
      <w:r w:rsidR="00FF34BB" w:rsidRPr="00367D41">
        <w:rPr>
          <w:rFonts w:ascii="Arial" w:hAnsi="Arial"/>
          <w:sz w:val="20"/>
          <w:lang w:val="es-ES"/>
        </w:rPr>
        <w:t>ís, Marzo 26</w:t>
      </w:r>
      <w:r w:rsidRPr="00367D41">
        <w:rPr>
          <w:rFonts w:ascii="Arial" w:hAnsi="Arial"/>
          <w:sz w:val="20"/>
          <w:lang w:val="es-ES"/>
        </w:rPr>
        <w:t xml:space="preserve"> 2015</w:t>
      </w:r>
    </w:p>
    <w:p w:rsidR="00101202" w:rsidRPr="00367D41" w:rsidRDefault="00101202" w:rsidP="00B53276">
      <w:pPr>
        <w:pStyle w:val="Body1"/>
        <w:suppressAutoHyphens/>
        <w:spacing w:line="270" w:lineRule="exact"/>
        <w:rPr>
          <w:rFonts w:ascii="Arial" w:hAnsi="Arial" w:cs="Arial"/>
          <w:sz w:val="20"/>
          <w:lang w:val="es-ES"/>
        </w:rPr>
      </w:pPr>
    </w:p>
    <w:p w:rsidR="00DC7D73" w:rsidRPr="00FF34BB" w:rsidRDefault="00FF34BB" w:rsidP="00F97099">
      <w:pPr>
        <w:spacing w:line="270" w:lineRule="exact"/>
        <w:jc w:val="both"/>
        <w:rPr>
          <w:rFonts w:ascii="Arial" w:hAnsi="Arial" w:cs="Arial"/>
          <w:b/>
          <w:bCs/>
          <w:color w:val="000000"/>
          <w:lang w:val="es-ES"/>
        </w:rPr>
      </w:pPr>
      <w:r w:rsidRPr="00FF34BB">
        <w:rPr>
          <w:rFonts w:ascii="Arial" w:hAnsi="Arial" w:cs="Arial"/>
          <w:b/>
          <w:bCs/>
          <w:color w:val="000000"/>
          <w:lang w:val="es-ES"/>
        </w:rPr>
        <w:t>Actualización trimestral de las evaluaciones riesgo país y ambiente de negocios</w:t>
      </w:r>
    </w:p>
    <w:p w:rsidR="00C74C8D" w:rsidRPr="00FF34BB" w:rsidRDefault="00C74C8D" w:rsidP="00B53276">
      <w:pPr>
        <w:pStyle w:val="Body1"/>
        <w:suppressAutoHyphens/>
        <w:spacing w:line="270" w:lineRule="exact"/>
        <w:rPr>
          <w:rFonts w:ascii="Arial" w:hAnsi="Arial" w:cs="Arial"/>
          <w:sz w:val="20"/>
          <w:lang w:val="es-ES"/>
        </w:rPr>
      </w:pPr>
    </w:p>
    <w:p w:rsidR="00FF34BB" w:rsidRDefault="009D5A92" w:rsidP="00E734D2">
      <w:pPr>
        <w:pStyle w:val="Default"/>
        <w:spacing w:line="270" w:lineRule="exact"/>
        <w:jc w:val="both"/>
        <w:rPr>
          <w:b/>
          <w:color w:val="auto"/>
          <w:sz w:val="26"/>
          <w:u w:color="000000"/>
          <w:lang w:val="es-ES"/>
        </w:rPr>
      </w:pPr>
      <w:r w:rsidRPr="00FF34BB">
        <w:rPr>
          <w:b/>
          <w:color w:val="auto"/>
          <w:sz w:val="26"/>
          <w:u w:color="000000"/>
          <w:lang w:val="es-ES"/>
        </w:rPr>
        <w:t xml:space="preserve">Coface </w:t>
      </w:r>
      <w:r w:rsidR="00FF34BB" w:rsidRPr="00FF34BB">
        <w:rPr>
          <w:b/>
          <w:color w:val="auto"/>
          <w:sz w:val="26"/>
          <w:u w:color="000000"/>
          <w:lang w:val="es-ES"/>
        </w:rPr>
        <w:t>eleva la evaluación de riesgo país para dos econom</w:t>
      </w:r>
      <w:r w:rsidR="00FF34BB">
        <w:rPr>
          <w:b/>
          <w:color w:val="auto"/>
          <w:sz w:val="26"/>
          <w:u w:color="000000"/>
          <w:lang w:val="es-ES"/>
        </w:rPr>
        <w:t xml:space="preserve">ías Europeas y coloca bajo vigilancia negativa a Brasil. </w:t>
      </w:r>
    </w:p>
    <w:p w:rsidR="009D5A92" w:rsidRPr="00367D41" w:rsidRDefault="00D961C1" w:rsidP="00F97099">
      <w:pPr>
        <w:pStyle w:val="Default"/>
        <w:spacing w:line="270" w:lineRule="exact"/>
        <w:rPr>
          <w:b/>
          <w:bCs/>
          <w:color w:val="auto"/>
          <w:sz w:val="26"/>
          <w:szCs w:val="26"/>
          <w:u w:color="000000"/>
          <w:lang w:val="es-ES"/>
        </w:rPr>
      </w:pPr>
      <w:r w:rsidRPr="00D961C1">
        <w:rPr>
          <w:b/>
          <w:color w:val="auto"/>
          <w:sz w:val="26"/>
          <w:u w:color="000000"/>
          <w:lang w:val="es-ES"/>
        </w:rPr>
        <w:t xml:space="preserve">El ambiente de negocios en Rusia es degradado a C </w:t>
      </w:r>
    </w:p>
    <w:p w:rsidR="009D5A92" w:rsidRPr="00367D41" w:rsidRDefault="009D5A92" w:rsidP="00E734D2">
      <w:pPr>
        <w:pStyle w:val="Default"/>
        <w:spacing w:line="270" w:lineRule="exact"/>
        <w:jc w:val="both"/>
        <w:rPr>
          <w:b/>
          <w:bCs/>
          <w:color w:val="auto"/>
          <w:sz w:val="26"/>
          <w:szCs w:val="26"/>
          <w:u w:color="000000"/>
          <w:lang w:val="es-ES"/>
        </w:rPr>
      </w:pPr>
    </w:p>
    <w:p w:rsidR="0061062C" w:rsidRDefault="0077428D" w:rsidP="00677988">
      <w:pPr>
        <w:pStyle w:val="Default"/>
        <w:spacing w:line="270" w:lineRule="exact"/>
        <w:jc w:val="both"/>
        <w:rPr>
          <w:b/>
          <w:sz w:val="22"/>
          <w:lang w:val="es-ES"/>
        </w:rPr>
      </w:pPr>
      <w:r w:rsidRPr="0077428D">
        <w:rPr>
          <w:b/>
          <w:sz w:val="22"/>
          <w:lang w:val="es-ES"/>
        </w:rPr>
        <w:t>Las mejoras en el riesgo país son cada vez más perceptibles en paí</w:t>
      </w:r>
      <w:r>
        <w:rPr>
          <w:b/>
          <w:sz w:val="22"/>
          <w:lang w:val="es-ES"/>
        </w:rPr>
        <w:t>s</w:t>
      </w:r>
      <w:r w:rsidRPr="0077428D">
        <w:rPr>
          <w:b/>
          <w:sz w:val="22"/>
          <w:lang w:val="es-ES"/>
        </w:rPr>
        <w:t xml:space="preserve">es avanzados, donde se espera que el crecimiento alcance en 2015 </w:t>
      </w:r>
      <w:r w:rsidR="00677988" w:rsidRPr="0077428D">
        <w:rPr>
          <w:b/>
          <w:sz w:val="22"/>
          <w:lang w:val="es-ES"/>
        </w:rPr>
        <w:t xml:space="preserve">(+2.1%). </w:t>
      </w:r>
      <w:r w:rsidR="0061062C" w:rsidRPr="0061062C">
        <w:rPr>
          <w:b/>
          <w:sz w:val="22"/>
          <w:lang w:val="es-ES"/>
        </w:rPr>
        <w:t>La Zona Euro, impulsada por Alemania y España</w:t>
      </w:r>
      <w:r w:rsidR="00677988" w:rsidRPr="0061062C">
        <w:rPr>
          <w:b/>
          <w:sz w:val="22"/>
          <w:lang w:val="es-ES"/>
        </w:rPr>
        <w:t xml:space="preserve">, </w:t>
      </w:r>
      <w:r w:rsidR="0061062C" w:rsidRPr="0061062C">
        <w:rPr>
          <w:b/>
          <w:sz w:val="22"/>
          <w:lang w:val="es-ES"/>
        </w:rPr>
        <w:t xml:space="preserve">registró dos cambios positivos con Holanda y </w:t>
      </w:r>
      <w:r w:rsidR="0061062C">
        <w:rPr>
          <w:b/>
          <w:sz w:val="22"/>
          <w:lang w:val="es-ES"/>
        </w:rPr>
        <w:t xml:space="preserve">los Países Bajos </w:t>
      </w:r>
      <w:r w:rsidR="0061062C" w:rsidRPr="0009633A">
        <w:rPr>
          <w:b/>
          <w:sz w:val="22"/>
          <w:lang w:val="es-ES"/>
        </w:rPr>
        <w:t>a</w:t>
      </w:r>
      <w:r w:rsidR="0009633A" w:rsidRPr="0009633A">
        <w:rPr>
          <w:b/>
          <w:sz w:val="22"/>
          <w:lang w:val="es-ES"/>
        </w:rPr>
        <w:t>scendid</w:t>
      </w:r>
      <w:r w:rsidR="00274538">
        <w:rPr>
          <w:b/>
          <w:sz w:val="22"/>
          <w:lang w:val="es-ES"/>
        </w:rPr>
        <w:t>o</w:t>
      </w:r>
      <w:r w:rsidR="0009633A" w:rsidRPr="0009633A">
        <w:rPr>
          <w:b/>
          <w:sz w:val="22"/>
          <w:lang w:val="es-ES"/>
        </w:rPr>
        <w:t xml:space="preserve">s </w:t>
      </w:r>
      <w:r w:rsidR="00274538">
        <w:rPr>
          <w:b/>
          <w:sz w:val="22"/>
          <w:lang w:val="es-ES"/>
        </w:rPr>
        <w:t>en</w:t>
      </w:r>
      <w:r w:rsidR="0009633A" w:rsidRPr="0009633A">
        <w:rPr>
          <w:b/>
          <w:sz w:val="22"/>
          <w:lang w:val="es-ES"/>
        </w:rPr>
        <w:t xml:space="preserve"> un nivel</w:t>
      </w:r>
      <w:r w:rsidR="00677988" w:rsidRPr="0009633A">
        <w:rPr>
          <w:b/>
          <w:sz w:val="22"/>
          <w:lang w:val="es-ES"/>
        </w:rPr>
        <w:t>.</w:t>
      </w:r>
      <w:r w:rsidR="00677988" w:rsidRPr="0061062C">
        <w:rPr>
          <w:b/>
          <w:sz w:val="22"/>
          <w:lang w:val="es-ES"/>
        </w:rPr>
        <w:t xml:space="preserve"> </w:t>
      </w:r>
      <w:r w:rsidR="0061062C">
        <w:rPr>
          <w:b/>
          <w:sz w:val="22"/>
          <w:lang w:val="es-ES"/>
        </w:rPr>
        <w:t xml:space="preserve"> </w:t>
      </w:r>
      <w:r w:rsidR="0061062C" w:rsidRPr="0061062C">
        <w:rPr>
          <w:b/>
          <w:sz w:val="22"/>
          <w:lang w:val="es-ES"/>
        </w:rPr>
        <w:t>Los cambios varían ampliamente en los países emergentes</w:t>
      </w:r>
      <w:r w:rsidR="009C30BE">
        <w:rPr>
          <w:b/>
          <w:sz w:val="22"/>
          <w:lang w:val="es-ES"/>
        </w:rPr>
        <w:t xml:space="preserve"> </w:t>
      </w:r>
      <w:r w:rsidR="00677988" w:rsidRPr="0061062C">
        <w:rPr>
          <w:b/>
          <w:sz w:val="22"/>
          <w:lang w:val="es-ES"/>
        </w:rPr>
        <w:t>(</w:t>
      </w:r>
      <w:r w:rsidR="0061062C">
        <w:rPr>
          <w:b/>
          <w:sz w:val="22"/>
          <w:lang w:val="es-ES"/>
        </w:rPr>
        <w:t xml:space="preserve">revisión a la baja del crecimiento a </w:t>
      </w:r>
      <w:r w:rsidR="00677988" w:rsidRPr="0061062C">
        <w:rPr>
          <w:b/>
          <w:sz w:val="22"/>
          <w:lang w:val="es-ES"/>
        </w:rPr>
        <w:t xml:space="preserve"> 4.2%). Bra</w:t>
      </w:r>
      <w:r w:rsidR="0061062C" w:rsidRPr="0061062C">
        <w:rPr>
          <w:b/>
          <w:sz w:val="22"/>
          <w:lang w:val="es-ES"/>
        </w:rPr>
        <w:t>s</w:t>
      </w:r>
      <w:r w:rsidR="00677988" w:rsidRPr="0061062C">
        <w:rPr>
          <w:b/>
          <w:sz w:val="22"/>
          <w:lang w:val="es-ES"/>
        </w:rPr>
        <w:t xml:space="preserve">il </w:t>
      </w:r>
      <w:r w:rsidR="0061062C" w:rsidRPr="0061062C">
        <w:rPr>
          <w:b/>
          <w:sz w:val="22"/>
          <w:lang w:val="es-ES"/>
        </w:rPr>
        <w:t>y</w:t>
      </w:r>
      <w:r w:rsidR="00677988" w:rsidRPr="0061062C">
        <w:rPr>
          <w:b/>
          <w:sz w:val="22"/>
          <w:lang w:val="es-ES"/>
        </w:rPr>
        <w:t xml:space="preserve"> Ecuador</w:t>
      </w:r>
      <w:r w:rsidR="0061062C" w:rsidRPr="0061062C">
        <w:rPr>
          <w:b/>
          <w:sz w:val="22"/>
          <w:lang w:val="es-ES"/>
        </w:rPr>
        <w:t xml:space="preserve"> son colocados bajo vigilancia </w:t>
      </w:r>
      <w:r w:rsidR="0061062C">
        <w:rPr>
          <w:b/>
          <w:sz w:val="22"/>
          <w:lang w:val="es-ES"/>
        </w:rPr>
        <w:t>negativa</w:t>
      </w:r>
      <w:r w:rsidR="0061062C" w:rsidRPr="0061062C">
        <w:rPr>
          <w:b/>
          <w:sz w:val="22"/>
          <w:lang w:val="es-ES"/>
        </w:rPr>
        <w:t xml:space="preserve"> </w:t>
      </w:r>
      <w:r w:rsidR="0061062C">
        <w:rPr>
          <w:b/>
          <w:sz w:val="22"/>
          <w:lang w:val="es-ES"/>
        </w:rPr>
        <w:t>y Rusia ve su evaluación de ambiente de negocios degradada.</w:t>
      </w:r>
    </w:p>
    <w:p w:rsidR="00677988" w:rsidRPr="0061062C" w:rsidRDefault="0061062C" w:rsidP="00677988">
      <w:pPr>
        <w:pStyle w:val="Default"/>
        <w:spacing w:line="270" w:lineRule="exact"/>
        <w:jc w:val="both"/>
        <w:rPr>
          <w:b/>
          <w:bCs/>
          <w:sz w:val="22"/>
          <w:szCs w:val="22"/>
          <w:lang w:val="es-ES"/>
        </w:rPr>
      </w:pPr>
      <w:r w:rsidRPr="0061062C">
        <w:rPr>
          <w:b/>
          <w:bCs/>
          <w:sz w:val="22"/>
          <w:szCs w:val="22"/>
          <w:lang w:val="es-ES"/>
        </w:rPr>
        <w:t xml:space="preserve"> </w:t>
      </w:r>
    </w:p>
    <w:p w:rsidR="00101202" w:rsidRDefault="0061062C" w:rsidP="00C3422F">
      <w:pPr>
        <w:pStyle w:val="Default"/>
        <w:spacing w:line="270" w:lineRule="exact"/>
        <w:jc w:val="both"/>
        <w:rPr>
          <w:b/>
          <w:sz w:val="20"/>
          <w:lang w:val="es-ES"/>
        </w:rPr>
      </w:pPr>
      <w:r w:rsidRPr="0061062C">
        <w:rPr>
          <w:b/>
          <w:sz w:val="20"/>
          <w:lang w:val="es-ES"/>
        </w:rPr>
        <w:t xml:space="preserve">Bélgica y los Países Bajos ascienden a </w:t>
      </w:r>
      <w:r w:rsidR="00677988" w:rsidRPr="0061062C">
        <w:rPr>
          <w:b/>
          <w:sz w:val="20"/>
          <w:lang w:val="es-ES"/>
        </w:rPr>
        <w:t>A2, confirm</w:t>
      </w:r>
      <w:r w:rsidRPr="0061062C">
        <w:rPr>
          <w:b/>
          <w:sz w:val="20"/>
          <w:lang w:val="es-ES"/>
        </w:rPr>
        <w:t>ando la recuperaci</w:t>
      </w:r>
      <w:r>
        <w:rPr>
          <w:b/>
          <w:sz w:val="20"/>
          <w:lang w:val="es-ES"/>
        </w:rPr>
        <w:t xml:space="preserve">ón de la </w:t>
      </w:r>
      <w:r w:rsidR="009C30BE">
        <w:rPr>
          <w:b/>
          <w:sz w:val="20"/>
          <w:lang w:val="es-ES"/>
        </w:rPr>
        <w:t>Zona Euro</w:t>
      </w:r>
    </w:p>
    <w:p w:rsidR="0061062C" w:rsidRPr="0061062C" w:rsidRDefault="0061062C" w:rsidP="00C3422F">
      <w:pPr>
        <w:pStyle w:val="Default"/>
        <w:spacing w:line="270" w:lineRule="exact"/>
        <w:jc w:val="both"/>
        <w:rPr>
          <w:sz w:val="20"/>
          <w:szCs w:val="20"/>
          <w:lang w:val="es-ES"/>
        </w:rPr>
      </w:pPr>
    </w:p>
    <w:p w:rsidR="006C54A3" w:rsidRPr="00E94E20" w:rsidRDefault="005D04D3" w:rsidP="00C3422F">
      <w:pPr>
        <w:pStyle w:val="Default"/>
        <w:spacing w:line="270" w:lineRule="exact"/>
        <w:jc w:val="both"/>
        <w:rPr>
          <w:rFonts w:eastAsiaTheme="minorHAnsi"/>
          <w:sz w:val="20"/>
          <w:szCs w:val="22"/>
          <w:lang w:val="es-ES"/>
        </w:rPr>
      </w:pPr>
      <w:r w:rsidRPr="005D04D3">
        <w:rPr>
          <w:rFonts w:eastAsiaTheme="minorHAnsi"/>
          <w:sz w:val="20"/>
          <w:lang w:val="es-ES"/>
        </w:rPr>
        <w:t xml:space="preserve">La revisión a la alza en las clasificaciones de </w:t>
      </w:r>
      <w:r w:rsidR="006C54A3" w:rsidRPr="005D04D3">
        <w:rPr>
          <w:rFonts w:eastAsiaTheme="minorHAnsi"/>
          <w:b/>
          <w:sz w:val="20"/>
          <w:lang w:val="es-ES"/>
        </w:rPr>
        <w:t>B</w:t>
      </w:r>
      <w:r w:rsidRPr="005D04D3">
        <w:rPr>
          <w:rFonts w:eastAsiaTheme="minorHAnsi"/>
          <w:b/>
          <w:sz w:val="20"/>
          <w:lang w:val="es-ES"/>
        </w:rPr>
        <w:t>élgica</w:t>
      </w:r>
      <w:r w:rsidR="006C54A3" w:rsidRPr="005D04D3">
        <w:rPr>
          <w:rFonts w:eastAsiaTheme="minorHAnsi"/>
          <w:b/>
          <w:sz w:val="20"/>
          <w:lang w:val="es-ES"/>
        </w:rPr>
        <w:t xml:space="preserve"> </w:t>
      </w:r>
      <w:r w:rsidRPr="005D04D3">
        <w:rPr>
          <w:rFonts w:eastAsiaTheme="minorHAnsi"/>
          <w:sz w:val="20"/>
          <w:lang w:val="es-ES"/>
        </w:rPr>
        <w:t xml:space="preserve">y los </w:t>
      </w:r>
      <w:r w:rsidRPr="005D04D3">
        <w:rPr>
          <w:rFonts w:eastAsiaTheme="minorHAnsi"/>
          <w:b/>
          <w:sz w:val="20"/>
          <w:lang w:val="es-ES"/>
        </w:rPr>
        <w:t>Países Bajos</w:t>
      </w:r>
      <w:r w:rsidRPr="005D04D3">
        <w:rPr>
          <w:rFonts w:eastAsiaTheme="minorHAnsi"/>
          <w:sz w:val="20"/>
          <w:lang w:val="es-ES"/>
        </w:rPr>
        <w:t xml:space="preserve"> a</w:t>
      </w:r>
      <w:r w:rsidR="006C54A3" w:rsidRPr="005D04D3">
        <w:rPr>
          <w:rFonts w:eastAsiaTheme="minorHAnsi"/>
          <w:sz w:val="20"/>
          <w:lang w:val="es-ES"/>
        </w:rPr>
        <w:t xml:space="preserve"> A2</w:t>
      </w:r>
      <w:r w:rsidRPr="005D04D3">
        <w:rPr>
          <w:rFonts w:eastAsiaTheme="minorHAnsi"/>
          <w:sz w:val="20"/>
          <w:lang w:val="es-ES"/>
        </w:rPr>
        <w:t xml:space="preserve"> </w:t>
      </w:r>
      <w:r w:rsidR="00E94E20">
        <w:rPr>
          <w:rFonts w:eastAsiaTheme="minorHAnsi"/>
          <w:sz w:val="20"/>
          <w:lang w:val="es-ES"/>
        </w:rPr>
        <w:t xml:space="preserve">posterior a la </w:t>
      </w:r>
      <w:r w:rsidRPr="005D04D3">
        <w:rPr>
          <w:rFonts w:eastAsiaTheme="minorHAnsi"/>
          <w:sz w:val="20"/>
          <w:lang w:val="es-ES"/>
        </w:rPr>
        <w:t xml:space="preserve">de Alemania, España, Reino Unido y Austria en </w:t>
      </w:r>
      <w:r w:rsidR="006C54A3" w:rsidRPr="005D04D3">
        <w:rPr>
          <w:rFonts w:eastAsiaTheme="minorHAnsi"/>
          <w:sz w:val="20"/>
          <w:lang w:val="es-ES"/>
        </w:rPr>
        <w:t xml:space="preserve">2014 </w:t>
      </w:r>
      <w:r>
        <w:rPr>
          <w:rFonts w:eastAsiaTheme="minorHAnsi"/>
          <w:sz w:val="20"/>
          <w:lang w:val="es-ES"/>
        </w:rPr>
        <w:t>y</w:t>
      </w:r>
      <w:r w:rsidR="006C54A3" w:rsidRPr="005D04D3">
        <w:rPr>
          <w:rFonts w:eastAsiaTheme="minorHAnsi"/>
          <w:sz w:val="20"/>
          <w:lang w:val="es-ES"/>
        </w:rPr>
        <w:t xml:space="preserve"> Portugal </w:t>
      </w:r>
      <w:r>
        <w:rPr>
          <w:rFonts w:eastAsiaTheme="minorHAnsi"/>
          <w:sz w:val="20"/>
          <w:lang w:val="es-ES"/>
        </w:rPr>
        <w:t>al inicio de 2015</w:t>
      </w:r>
      <w:r w:rsidR="006C54A3" w:rsidRPr="005D04D3">
        <w:rPr>
          <w:rFonts w:eastAsiaTheme="minorHAnsi"/>
          <w:sz w:val="20"/>
          <w:lang w:val="es-ES"/>
        </w:rPr>
        <w:t xml:space="preserve">. </w:t>
      </w:r>
      <w:r>
        <w:rPr>
          <w:rFonts w:eastAsiaTheme="minorHAnsi"/>
          <w:sz w:val="20"/>
          <w:lang w:val="es-ES"/>
        </w:rPr>
        <w:t xml:space="preserve"> </w:t>
      </w:r>
      <w:r w:rsidR="00E94E20" w:rsidRPr="00E94E20">
        <w:rPr>
          <w:rFonts w:eastAsiaTheme="minorHAnsi"/>
          <w:sz w:val="20"/>
          <w:lang w:val="es-ES"/>
        </w:rPr>
        <w:t>Esto confirma el gradual regreso al crecimiento de la zona</w:t>
      </w:r>
      <w:r w:rsidR="006C54A3" w:rsidRPr="00E94E20">
        <w:rPr>
          <w:rFonts w:eastAsiaTheme="minorHAnsi"/>
          <w:sz w:val="20"/>
          <w:lang w:val="es-ES"/>
        </w:rPr>
        <w:t xml:space="preserve"> (</w:t>
      </w:r>
      <w:r w:rsidR="00E94E20" w:rsidRPr="00E94E20">
        <w:rPr>
          <w:rFonts w:eastAsiaTheme="minorHAnsi"/>
          <w:sz w:val="20"/>
          <w:lang w:val="es-ES"/>
        </w:rPr>
        <w:t>estimado por C</w:t>
      </w:r>
      <w:r w:rsidR="006C54A3" w:rsidRPr="00E94E20">
        <w:rPr>
          <w:rFonts w:eastAsiaTheme="minorHAnsi"/>
          <w:sz w:val="20"/>
          <w:lang w:val="es-ES"/>
        </w:rPr>
        <w:t xml:space="preserve">oface </w:t>
      </w:r>
      <w:r w:rsidR="00E94E20">
        <w:rPr>
          <w:rFonts w:eastAsiaTheme="minorHAnsi"/>
          <w:sz w:val="20"/>
          <w:lang w:val="es-ES"/>
        </w:rPr>
        <w:t>de</w:t>
      </w:r>
      <w:r w:rsidR="006C54A3" w:rsidRPr="00E94E20">
        <w:rPr>
          <w:rFonts w:eastAsiaTheme="minorHAnsi"/>
          <w:sz w:val="20"/>
          <w:lang w:val="es-ES"/>
        </w:rPr>
        <w:t xml:space="preserve"> +1.3% </w:t>
      </w:r>
      <w:r w:rsidR="00E94E20">
        <w:rPr>
          <w:rFonts w:eastAsiaTheme="minorHAnsi"/>
          <w:sz w:val="20"/>
          <w:lang w:val="es-ES"/>
        </w:rPr>
        <w:t>e</w:t>
      </w:r>
      <w:r w:rsidR="006C54A3" w:rsidRPr="00E94E20">
        <w:rPr>
          <w:rFonts w:eastAsiaTheme="minorHAnsi"/>
          <w:sz w:val="20"/>
          <w:lang w:val="es-ES"/>
        </w:rPr>
        <w:t xml:space="preserve">n 2015, </w:t>
      </w:r>
      <w:r w:rsidR="00E94E20">
        <w:rPr>
          <w:rFonts w:eastAsiaTheme="minorHAnsi"/>
          <w:sz w:val="20"/>
          <w:lang w:val="es-ES"/>
        </w:rPr>
        <w:t>después de</w:t>
      </w:r>
      <w:r w:rsidR="006C54A3" w:rsidRPr="00E94E20">
        <w:rPr>
          <w:rFonts w:eastAsiaTheme="minorHAnsi"/>
          <w:sz w:val="20"/>
          <w:lang w:val="es-ES"/>
        </w:rPr>
        <w:t xml:space="preserve"> +0.9% </w:t>
      </w:r>
      <w:r w:rsidR="00E94E20">
        <w:rPr>
          <w:rFonts w:eastAsiaTheme="minorHAnsi"/>
          <w:sz w:val="20"/>
          <w:lang w:val="es-ES"/>
        </w:rPr>
        <w:t>e</w:t>
      </w:r>
      <w:r w:rsidR="006C54A3" w:rsidRPr="00E94E20">
        <w:rPr>
          <w:rFonts w:eastAsiaTheme="minorHAnsi"/>
          <w:sz w:val="20"/>
          <w:lang w:val="es-ES"/>
        </w:rPr>
        <w:t>n 2014).</w:t>
      </w:r>
    </w:p>
    <w:p w:rsidR="002600FC" w:rsidRPr="00E94E20" w:rsidRDefault="002600FC" w:rsidP="00C3422F">
      <w:pPr>
        <w:pStyle w:val="Default"/>
        <w:spacing w:line="270" w:lineRule="exact"/>
        <w:jc w:val="both"/>
        <w:rPr>
          <w:rFonts w:eastAsiaTheme="minorHAnsi"/>
          <w:sz w:val="20"/>
          <w:szCs w:val="22"/>
          <w:lang w:val="es-ES"/>
        </w:rPr>
      </w:pPr>
    </w:p>
    <w:p w:rsidR="002600FC" w:rsidRPr="00601742" w:rsidRDefault="00E94E20" w:rsidP="00BD5F3E">
      <w:pPr>
        <w:pStyle w:val="Default"/>
        <w:spacing w:line="270" w:lineRule="exact"/>
        <w:jc w:val="both"/>
        <w:rPr>
          <w:sz w:val="20"/>
          <w:szCs w:val="20"/>
          <w:lang w:val="es-ES"/>
        </w:rPr>
      </w:pPr>
      <w:r w:rsidRPr="00E94E20">
        <w:rPr>
          <w:sz w:val="20"/>
          <w:lang w:val="es-ES"/>
        </w:rPr>
        <w:t>El gasto en el consum</w:t>
      </w:r>
      <w:r>
        <w:rPr>
          <w:sz w:val="20"/>
          <w:lang w:val="es-ES"/>
        </w:rPr>
        <w:t>o</w:t>
      </w:r>
      <w:r w:rsidRPr="00E94E20">
        <w:rPr>
          <w:sz w:val="20"/>
          <w:lang w:val="es-ES"/>
        </w:rPr>
        <w:t>, exportaciones e inversion</w:t>
      </w:r>
      <w:r>
        <w:rPr>
          <w:sz w:val="20"/>
          <w:lang w:val="es-ES"/>
        </w:rPr>
        <w:t>e</w:t>
      </w:r>
      <w:r w:rsidRPr="00E94E20">
        <w:rPr>
          <w:sz w:val="20"/>
          <w:lang w:val="es-ES"/>
        </w:rPr>
        <w:t>s han hecho una contribución al crecimiento en ambos pa</w:t>
      </w:r>
      <w:r>
        <w:rPr>
          <w:sz w:val="20"/>
          <w:lang w:val="es-ES"/>
        </w:rPr>
        <w:t>íses</w:t>
      </w:r>
      <w:r w:rsidR="009055E9" w:rsidRPr="00E94E20">
        <w:rPr>
          <w:sz w:val="20"/>
          <w:lang w:val="es-ES"/>
        </w:rPr>
        <w:t xml:space="preserve">. </w:t>
      </w:r>
      <w:r>
        <w:rPr>
          <w:sz w:val="20"/>
          <w:lang w:val="es-ES"/>
        </w:rPr>
        <w:t xml:space="preserve"> </w:t>
      </w:r>
      <w:r w:rsidRPr="00601742">
        <w:rPr>
          <w:sz w:val="20"/>
          <w:lang w:val="es-MX"/>
        </w:rPr>
        <w:t>Las insolvencias corporativas continúan a la baja</w:t>
      </w:r>
      <w:r w:rsidR="009055E9" w:rsidRPr="00E94E20">
        <w:rPr>
          <w:sz w:val="20"/>
          <w:lang w:val="es-ES"/>
        </w:rPr>
        <w:t xml:space="preserve">. </w:t>
      </w:r>
      <w:r w:rsidRPr="00E94E20">
        <w:rPr>
          <w:sz w:val="20"/>
          <w:lang w:val="es-ES"/>
        </w:rPr>
        <w:t xml:space="preserve"> En Bélgica, el </w:t>
      </w:r>
      <w:r>
        <w:rPr>
          <w:sz w:val="20"/>
          <w:lang w:val="es-ES"/>
        </w:rPr>
        <w:t>e</w:t>
      </w:r>
      <w:r w:rsidRPr="00E94E20">
        <w:rPr>
          <w:sz w:val="20"/>
          <w:lang w:val="es-ES"/>
        </w:rPr>
        <w:t>scenario político se ha convertido más estable, con un gobierno enfocado a la consolidación fiscal</w:t>
      </w:r>
      <w:r w:rsidR="009055E9" w:rsidRPr="00E94E20">
        <w:rPr>
          <w:sz w:val="20"/>
          <w:lang w:val="es-ES"/>
        </w:rPr>
        <w:t xml:space="preserve">. </w:t>
      </w:r>
      <w:r w:rsidR="00601742" w:rsidRPr="00601742">
        <w:rPr>
          <w:sz w:val="20"/>
          <w:lang w:val="es-ES"/>
        </w:rPr>
        <w:t>En los Países Bajos, el comienzo del año fue marcado por el increment</w:t>
      </w:r>
      <w:r w:rsidR="00601742">
        <w:rPr>
          <w:sz w:val="20"/>
          <w:lang w:val="es-ES"/>
        </w:rPr>
        <w:t>o</w:t>
      </w:r>
      <w:r w:rsidR="00601742" w:rsidRPr="00601742">
        <w:rPr>
          <w:sz w:val="20"/>
          <w:lang w:val="es-ES"/>
        </w:rPr>
        <w:t xml:space="preserve"> en la confianza dentro de las compañías del sector de la construcción, en línea con el aumento de los precios inmobiliarios</w:t>
      </w:r>
      <w:r w:rsidR="009055E9" w:rsidRPr="00601742">
        <w:rPr>
          <w:sz w:val="20"/>
          <w:lang w:val="es-ES"/>
        </w:rPr>
        <w:t xml:space="preserve"> (+3.6% </w:t>
      </w:r>
      <w:r w:rsidR="00601742">
        <w:rPr>
          <w:sz w:val="20"/>
          <w:lang w:val="es-ES"/>
        </w:rPr>
        <w:t xml:space="preserve">en Enero </w:t>
      </w:r>
      <w:r w:rsidR="009055E9" w:rsidRPr="00601742">
        <w:rPr>
          <w:sz w:val="20"/>
          <w:lang w:val="es-ES"/>
        </w:rPr>
        <w:t>2015</w:t>
      </w:r>
      <w:r w:rsidR="00601742">
        <w:rPr>
          <w:sz w:val="20"/>
          <w:lang w:val="es-ES"/>
        </w:rPr>
        <w:t xml:space="preserve"> comparado con su punto bajo en </w:t>
      </w:r>
      <w:r w:rsidR="009055E9" w:rsidRPr="00601742">
        <w:rPr>
          <w:sz w:val="20"/>
          <w:lang w:val="es-ES"/>
        </w:rPr>
        <w:t xml:space="preserve">2013). </w:t>
      </w:r>
    </w:p>
    <w:p w:rsidR="00F2171C" w:rsidRPr="00601742" w:rsidRDefault="00F2171C" w:rsidP="00F2171C">
      <w:pPr>
        <w:pStyle w:val="Default"/>
        <w:spacing w:line="270" w:lineRule="exact"/>
        <w:jc w:val="both"/>
        <w:rPr>
          <w:sz w:val="20"/>
          <w:szCs w:val="20"/>
          <w:lang w:val="es-ES"/>
        </w:rPr>
      </w:pPr>
    </w:p>
    <w:p w:rsidR="009D4900" w:rsidRPr="00367D41" w:rsidRDefault="009D4900" w:rsidP="00BD5F3E">
      <w:pPr>
        <w:pStyle w:val="Default"/>
        <w:spacing w:line="270" w:lineRule="exact"/>
        <w:jc w:val="both"/>
        <w:rPr>
          <w:sz w:val="20"/>
          <w:szCs w:val="20"/>
          <w:lang w:val="es-ES"/>
        </w:rPr>
      </w:pPr>
    </w:p>
    <w:p w:rsidR="00233ECA" w:rsidRPr="00CA5BE8" w:rsidRDefault="009D4900" w:rsidP="005E7161">
      <w:pPr>
        <w:pStyle w:val="Default"/>
        <w:spacing w:line="270" w:lineRule="exact"/>
        <w:jc w:val="both"/>
        <w:rPr>
          <w:b/>
          <w:color w:val="auto"/>
          <w:sz w:val="20"/>
          <w:lang w:val="es-ES"/>
        </w:rPr>
      </w:pPr>
      <w:r w:rsidRPr="00CA5BE8">
        <w:rPr>
          <w:b/>
          <w:color w:val="auto"/>
          <w:sz w:val="20"/>
          <w:lang w:val="es-ES"/>
        </w:rPr>
        <w:t>Los países emergentes muestran tendencias divergentes.</w:t>
      </w:r>
    </w:p>
    <w:p w:rsidR="009D4900" w:rsidRPr="009D4900" w:rsidRDefault="009D4900" w:rsidP="005E7161">
      <w:pPr>
        <w:pStyle w:val="Default"/>
        <w:spacing w:line="270" w:lineRule="exact"/>
        <w:jc w:val="both"/>
        <w:rPr>
          <w:color w:val="auto"/>
          <w:sz w:val="20"/>
          <w:szCs w:val="20"/>
          <w:lang w:val="es-ES"/>
        </w:rPr>
      </w:pPr>
    </w:p>
    <w:p w:rsidR="00233ECA" w:rsidRPr="008C3D2E" w:rsidRDefault="008C3D2E" w:rsidP="005E7161">
      <w:pPr>
        <w:pStyle w:val="Default"/>
        <w:spacing w:line="270" w:lineRule="exact"/>
        <w:jc w:val="both"/>
        <w:rPr>
          <w:color w:val="auto"/>
          <w:sz w:val="20"/>
          <w:szCs w:val="20"/>
          <w:lang w:val="es-ES"/>
        </w:rPr>
      </w:pPr>
      <w:r w:rsidRPr="008C3D2E">
        <w:rPr>
          <w:color w:val="auto"/>
          <w:sz w:val="20"/>
          <w:lang w:val="es-ES"/>
        </w:rPr>
        <w:t xml:space="preserve">Los favoritos en términos de buenas noticias son </w:t>
      </w:r>
      <w:r w:rsidRPr="008C3D2E">
        <w:rPr>
          <w:b/>
          <w:color w:val="auto"/>
          <w:sz w:val="20"/>
          <w:lang w:val="es-ES"/>
        </w:rPr>
        <w:t>Túnez</w:t>
      </w:r>
      <w:r w:rsidRPr="008C3D2E">
        <w:rPr>
          <w:color w:val="auto"/>
          <w:sz w:val="20"/>
          <w:lang w:val="es-ES"/>
        </w:rPr>
        <w:t xml:space="preserve">, cuya evaluación está ahora acompañada por una vigilancia positiva, y </w:t>
      </w:r>
      <w:r w:rsidRPr="008C3D2E">
        <w:rPr>
          <w:b/>
          <w:color w:val="auto"/>
          <w:sz w:val="20"/>
          <w:lang w:val="es-ES"/>
        </w:rPr>
        <w:t>Cambo</w:t>
      </w:r>
      <w:r w:rsidR="00256D6A">
        <w:rPr>
          <w:b/>
          <w:color w:val="auto"/>
          <w:sz w:val="20"/>
          <w:lang w:val="es-ES"/>
        </w:rPr>
        <w:t>y</w:t>
      </w:r>
      <w:r w:rsidRPr="008C3D2E">
        <w:rPr>
          <w:b/>
          <w:color w:val="auto"/>
          <w:sz w:val="20"/>
          <w:lang w:val="es-ES"/>
        </w:rPr>
        <w:t>a</w:t>
      </w:r>
      <w:r w:rsidRPr="008C3D2E">
        <w:rPr>
          <w:color w:val="auto"/>
          <w:sz w:val="20"/>
          <w:lang w:val="es-ES"/>
        </w:rPr>
        <w:t>, que ha sido ascendid</w:t>
      </w:r>
      <w:r w:rsidR="00D831BF">
        <w:rPr>
          <w:color w:val="auto"/>
          <w:sz w:val="20"/>
          <w:lang w:val="es-ES"/>
        </w:rPr>
        <w:t>a</w:t>
      </w:r>
      <w:r w:rsidRPr="008C3D2E">
        <w:rPr>
          <w:color w:val="auto"/>
          <w:sz w:val="20"/>
          <w:lang w:val="es-ES"/>
        </w:rPr>
        <w:t xml:space="preserve"> a C</w:t>
      </w:r>
      <w:r>
        <w:rPr>
          <w:color w:val="auto"/>
          <w:sz w:val="20"/>
          <w:lang w:val="es-ES"/>
        </w:rPr>
        <w:t>.</w:t>
      </w:r>
    </w:p>
    <w:p w:rsidR="00233ECA" w:rsidRPr="008C3D2E" w:rsidRDefault="00233ECA" w:rsidP="005E7161">
      <w:pPr>
        <w:pStyle w:val="Default"/>
        <w:spacing w:line="270" w:lineRule="exact"/>
        <w:jc w:val="both"/>
        <w:rPr>
          <w:color w:val="auto"/>
          <w:sz w:val="20"/>
          <w:szCs w:val="20"/>
          <w:lang w:val="es-ES"/>
        </w:rPr>
      </w:pPr>
    </w:p>
    <w:p w:rsidR="00B22F36" w:rsidRPr="00045210" w:rsidRDefault="005C208B" w:rsidP="00011A42">
      <w:pPr>
        <w:pStyle w:val="Prrafodelista"/>
        <w:numPr>
          <w:ilvl w:val="0"/>
          <w:numId w:val="17"/>
        </w:numPr>
        <w:autoSpaceDE w:val="0"/>
        <w:autoSpaceDN w:val="0"/>
        <w:adjustRightInd w:val="0"/>
        <w:spacing w:line="270" w:lineRule="exact"/>
        <w:jc w:val="both"/>
        <w:rPr>
          <w:rFonts w:ascii="Arial" w:hAnsi="Arial" w:cs="Arial"/>
          <w:sz w:val="20"/>
          <w:szCs w:val="20"/>
          <w:lang w:val="es-ES"/>
        </w:rPr>
      </w:pPr>
      <w:r w:rsidRPr="005C208B">
        <w:rPr>
          <w:rFonts w:ascii="Arial" w:hAnsi="Arial"/>
          <w:sz w:val="20"/>
          <w:lang w:val="es-ES"/>
        </w:rPr>
        <w:t>En Túnez, el clima de negocios ha sido mejorado por el final de la transición pol</w:t>
      </w:r>
      <w:r>
        <w:rPr>
          <w:rFonts w:ascii="Arial" w:hAnsi="Arial"/>
          <w:sz w:val="20"/>
          <w:lang w:val="es-ES"/>
        </w:rPr>
        <w:t>ítica</w:t>
      </w:r>
      <w:r w:rsidR="005E7161" w:rsidRPr="005C208B">
        <w:rPr>
          <w:rFonts w:ascii="Arial" w:hAnsi="Arial"/>
          <w:sz w:val="20"/>
          <w:lang w:val="es-ES"/>
        </w:rPr>
        <w:t xml:space="preserve">, </w:t>
      </w:r>
      <w:r>
        <w:rPr>
          <w:rFonts w:ascii="Arial" w:hAnsi="Arial"/>
          <w:sz w:val="20"/>
          <w:lang w:val="es-ES"/>
        </w:rPr>
        <w:t>la cual es improbable que sea comprometida por las amenazas de ataques terroristas</w:t>
      </w:r>
      <w:r w:rsidR="005E7161" w:rsidRPr="005C208B">
        <w:rPr>
          <w:rFonts w:ascii="Arial" w:hAnsi="Arial"/>
          <w:sz w:val="20"/>
          <w:lang w:val="es-ES"/>
        </w:rPr>
        <w:t>.</w:t>
      </w:r>
      <w:r>
        <w:rPr>
          <w:rFonts w:ascii="Arial" w:hAnsi="Arial"/>
          <w:sz w:val="20"/>
          <w:lang w:val="es-ES"/>
        </w:rPr>
        <w:t xml:space="preserve"> </w:t>
      </w:r>
      <w:r w:rsidRPr="005C208B">
        <w:rPr>
          <w:rFonts w:ascii="Arial" w:hAnsi="Arial"/>
          <w:sz w:val="20"/>
          <w:lang w:val="es-ES"/>
        </w:rPr>
        <w:t xml:space="preserve">El crecimiento de Túnez se prepara para recuperarse en </w:t>
      </w:r>
      <w:r w:rsidR="005E7161" w:rsidRPr="005C208B">
        <w:rPr>
          <w:rFonts w:ascii="Arial" w:hAnsi="Arial"/>
          <w:sz w:val="20"/>
          <w:lang w:val="es-ES"/>
        </w:rPr>
        <w:t>2015 (+3%)</w:t>
      </w:r>
      <w:r w:rsidRPr="005C208B">
        <w:rPr>
          <w:rFonts w:ascii="Arial" w:hAnsi="Arial"/>
          <w:sz w:val="20"/>
          <w:lang w:val="es-ES"/>
        </w:rPr>
        <w:t xml:space="preserve"> creciendo medio punto comparado con </w:t>
      </w:r>
      <w:r w:rsidR="005E7161" w:rsidRPr="005C208B">
        <w:rPr>
          <w:rFonts w:ascii="Arial" w:hAnsi="Arial"/>
          <w:sz w:val="20"/>
          <w:lang w:val="es-ES"/>
        </w:rPr>
        <w:t xml:space="preserve">2014, </w:t>
      </w:r>
      <w:r>
        <w:rPr>
          <w:rFonts w:ascii="Arial" w:hAnsi="Arial"/>
          <w:sz w:val="20"/>
          <w:lang w:val="es-ES"/>
        </w:rPr>
        <w:t>apoyado en la expansión de la producción agrícola y en la fortaleza de la actividad económica del sector industrial.</w:t>
      </w:r>
      <w:r w:rsidR="005E7161" w:rsidRPr="005C208B">
        <w:rPr>
          <w:rFonts w:ascii="Arial" w:hAnsi="Arial"/>
          <w:sz w:val="20"/>
          <w:lang w:val="es-ES"/>
        </w:rPr>
        <w:t xml:space="preserve"> </w:t>
      </w:r>
      <w:r w:rsidRPr="00045210">
        <w:rPr>
          <w:rFonts w:ascii="Arial" w:hAnsi="Arial"/>
          <w:sz w:val="20"/>
          <w:lang w:val="es-ES"/>
        </w:rPr>
        <w:t xml:space="preserve">El país también será </w:t>
      </w:r>
      <w:r w:rsidRPr="00045210">
        <w:rPr>
          <w:rFonts w:ascii="Arial" w:hAnsi="Arial"/>
          <w:sz w:val="20"/>
          <w:lang w:val="es-ES"/>
        </w:rPr>
        <w:lastRenderedPageBreak/>
        <w:t xml:space="preserve">beneficiado significativamente por </w:t>
      </w:r>
      <w:r w:rsidR="00045210" w:rsidRPr="00045210">
        <w:rPr>
          <w:rFonts w:ascii="Arial" w:hAnsi="Arial"/>
          <w:sz w:val="20"/>
          <w:lang w:val="es-ES"/>
        </w:rPr>
        <w:t>la mejora del ambiente económico internacional, incluyendo la baja de los precios de</w:t>
      </w:r>
      <w:r w:rsidR="00045210">
        <w:rPr>
          <w:rFonts w:ascii="Arial" w:hAnsi="Arial"/>
          <w:sz w:val="20"/>
          <w:lang w:val="es-ES"/>
        </w:rPr>
        <w:t>l</w:t>
      </w:r>
      <w:r w:rsidR="00045210" w:rsidRPr="00045210">
        <w:rPr>
          <w:rFonts w:ascii="Arial" w:hAnsi="Arial"/>
          <w:sz w:val="20"/>
          <w:lang w:val="es-ES"/>
        </w:rPr>
        <w:t xml:space="preserve"> petróleo y la recuperaci</w:t>
      </w:r>
      <w:r w:rsidR="00045210">
        <w:rPr>
          <w:rFonts w:ascii="Arial" w:hAnsi="Arial"/>
          <w:sz w:val="20"/>
          <w:lang w:val="es-ES"/>
        </w:rPr>
        <w:t xml:space="preserve">ón en Europa, su mayor destino de exportaciones.  </w:t>
      </w:r>
      <w:r w:rsidR="00045210" w:rsidRPr="00045210">
        <w:rPr>
          <w:rFonts w:ascii="Arial" w:hAnsi="Arial"/>
          <w:sz w:val="20"/>
          <w:lang w:val="es-ES"/>
        </w:rPr>
        <w:t>El turismo probablemente resentirá en el corto plazo los riesgos de seguridad.</w:t>
      </w:r>
      <w:r w:rsidR="005E7161" w:rsidRPr="00045210">
        <w:rPr>
          <w:rFonts w:ascii="Arial" w:hAnsi="Arial"/>
          <w:sz w:val="20"/>
          <w:lang w:val="es-ES"/>
        </w:rPr>
        <w:t xml:space="preserve">  </w:t>
      </w:r>
    </w:p>
    <w:p w:rsidR="00B22F36" w:rsidRPr="00045210" w:rsidRDefault="00B22F36" w:rsidP="00B22F36">
      <w:pPr>
        <w:jc w:val="both"/>
        <w:rPr>
          <w:rFonts w:ascii="Arial" w:hAnsi="Arial" w:cs="Arial"/>
          <w:color w:val="03365F"/>
          <w:sz w:val="20"/>
          <w:szCs w:val="20"/>
          <w:lang w:val="es-ES"/>
        </w:rPr>
      </w:pPr>
    </w:p>
    <w:p w:rsidR="00B22F36" w:rsidRPr="009E4D82" w:rsidRDefault="005E7161" w:rsidP="00011A42">
      <w:pPr>
        <w:pStyle w:val="Default"/>
        <w:numPr>
          <w:ilvl w:val="0"/>
          <w:numId w:val="17"/>
        </w:numPr>
        <w:spacing w:line="270" w:lineRule="exact"/>
        <w:jc w:val="both"/>
        <w:rPr>
          <w:color w:val="auto"/>
          <w:sz w:val="20"/>
          <w:szCs w:val="20"/>
          <w:lang w:val="es-ES"/>
        </w:rPr>
      </w:pPr>
      <w:r w:rsidRPr="00045210">
        <w:rPr>
          <w:color w:val="auto"/>
          <w:sz w:val="20"/>
          <w:lang w:val="es-ES"/>
        </w:rPr>
        <w:t>Cambo</w:t>
      </w:r>
      <w:r w:rsidR="00256D6A">
        <w:rPr>
          <w:color w:val="auto"/>
          <w:sz w:val="20"/>
          <w:lang w:val="es-ES"/>
        </w:rPr>
        <w:t>y</w:t>
      </w:r>
      <w:r w:rsidRPr="00045210">
        <w:rPr>
          <w:color w:val="auto"/>
          <w:sz w:val="20"/>
          <w:lang w:val="es-ES"/>
        </w:rPr>
        <w:t xml:space="preserve">a </w:t>
      </w:r>
      <w:r w:rsidR="009E4D82" w:rsidRPr="00045210">
        <w:rPr>
          <w:color w:val="auto"/>
          <w:sz w:val="20"/>
          <w:lang w:val="es-ES"/>
        </w:rPr>
        <w:t>continúa</w:t>
      </w:r>
      <w:r w:rsidR="00045210" w:rsidRPr="00045210">
        <w:rPr>
          <w:color w:val="auto"/>
          <w:sz w:val="20"/>
          <w:lang w:val="es-ES"/>
        </w:rPr>
        <w:t xml:space="preserve"> en el camino del crecimiento. </w:t>
      </w:r>
      <w:r w:rsidR="00045210">
        <w:rPr>
          <w:color w:val="auto"/>
          <w:sz w:val="20"/>
          <w:lang w:val="es-ES"/>
        </w:rPr>
        <w:t xml:space="preserve"> </w:t>
      </w:r>
      <w:r w:rsidR="00045210" w:rsidRPr="00045210">
        <w:rPr>
          <w:color w:val="auto"/>
          <w:sz w:val="20"/>
          <w:lang w:val="es-ES"/>
        </w:rPr>
        <w:t xml:space="preserve">Su actividad económica es robusta, con un crecimiento del PIB de más de </w:t>
      </w:r>
      <w:r w:rsidRPr="00045210">
        <w:rPr>
          <w:color w:val="auto"/>
          <w:sz w:val="20"/>
          <w:lang w:val="es-ES"/>
        </w:rPr>
        <w:t xml:space="preserve">7% </w:t>
      </w:r>
      <w:r w:rsidR="00045210" w:rsidRPr="00045210">
        <w:rPr>
          <w:color w:val="auto"/>
          <w:sz w:val="20"/>
          <w:lang w:val="es-ES"/>
        </w:rPr>
        <w:t>desde</w:t>
      </w:r>
      <w:r w:rsidRPr="00045210">
        <w:rPr>
          <w:color w:val="auto"/>
          <w:sz w:val="20"/>
          <w:lang w:val="es-ES"/>
        </w:rPr>
        <w:t xml:space="preserve"> 2011,</w:t>
      </w:r>
      <w:r w:rsidR="00045210" w:rsidRPr="00045210">
        <w:rPr>
          <w:color w:val="auto"/>
          <w:sz w:val="20"/>
          <w:lang w:val="es-ES"/>
        </w:rPr>
        <w:t xml:space="preserve"> apoyado por el sector del turismo y la Fortaleza en sus exportaciones textiles y su privilegiado acceso a la Uni</w:t>
      </w:r>
      <w:r w:rsidR="00045210">
        <w:rPr>
          <w:color w:val="auto"/>
          <w:sz w:val="20"/>
          <w:lang w:val="es-ES"/>
        </w:rPr>
        <w:t xml:space="preserve">ón </w:t>
      </w:r>
      <w:r w:rsidR="009E4D82">
        <w:rPr>
          <w:color w:val="auto"/>
          <w:sz w:val="20"/>
          <w:lang w:val="es-ES"/>
        </w:rPr>
        <w:t>Europea</w:t>
      </w:r>
      <w:r w:rsidR="00045210">
        <w:rPr>
          <w:color w:val="auto"/>
          <w:sz w:val="20"/>
          <w:lang w:val="es-ES"/>
        </w:rPr>
        <w:t xml:space="preserve">, los Estados Unidos y Canadá.  </w:t>
      </w:r>
      <w:r w:rsidR="00045210" w:rsidRPr="009E4D82">
        <w:rPr>
          <w:color w:val="auto"/>
          <w:sz w:val="20"/>
          <w:lang w:val="es-ES"/>
        </w:rPr>
        <w:t xml:space="preserve">La </w:t>
      </w:r>
      <w:r w:rsidR="009E4D82" w:rsidRPr="009E4D82">
        <w:rPr>
          <w:color w:val="auto"/>
          <w:sz w:val="20"/>
          <w:lang w:val="es-ES"/>
        </w:rPr>
        <w:t>inversión</w:t>
      </w:r>
      <w:r w:rsidR="00045210" w:rsidRPr="009E4D82">
        <w:rPr>
          <w:color w:val="auto"/>
          <w:sz w:val="20"/>
          <w:lang w:val="es-ES"/>
        </w:rPr>
        <w:t xml:space="preserve"> extranjera directa </w:t>
      </w:r>
      <w:r w:rsidR="00F87019" w:rsidRPr="009E4D82">
        <w:rPr>
          <w:color w:val="auto"/>
          <w:sz w:val="20"/>
          <w:lang w:val="es-ES"/>
        </w:rPr>
        <w:t>continúa</w:t>
      </w:r>
      <w:r w:rsidR="00045210" w:rsidRPr="009E4D82">
        <w:rPr>
          <w:color w:val="auto"/>
          <w:sz w:val="20"/>
          <w:lang w:val="es-ES"/>
        </w:rPr>
        <w:t xml:space="preserve"> </w:t>
      </w:r>
      <w:r w:rsidR="009E4D82" w:rsidRPr="009E4D82">
        <w:rPr>
          <w:color w:val="auto"/>
          <w:sz w:val="20"/>
          <w:lang w:val="es-ES"/>
        </w:rPr>
        <w:t>incrementándose</w:t>
      </w:r>
      <w:r w:rsidR="00045210" w:rsidRPr="009E4D82">
        <w:rPr>
          <w:color w:val="auto"/>
          <w:sz w:val="20"/>
          <w:lang w:val="es-ES"/>
        </w:rPr>
        <w:t xml:space="preserve"> debido a los traslados</w:t>
      </w:r>
      <w:r w:rsidR="009E4D82" w:rsidRPr="009E4D82">
        <w:rPr>
          <w:color w:val="auto"/>
          <w:sz w:val="20"/>
          <w:lang w:val="es-ES"/>
        </w:rPr>
        <w:t xml:space="preserve"> al país,</w:t>
      </w:r>
      <w:r w:rsidR="00045210" w:rsidRPr="009E4D82">
        <w:rPr>
          <w:color w:val="auto"/>
          <w:sz w:val="20"/>
          <w:lang w:val="es-ES"/>
        </w:rPr>
        <w:t xml:space="preserve"> de las plantas chinas y vietnamitas</w:t>
      </w:r>
      <w:r w:rsidR="009E4D82" w:rsidRPr="009E4D82">
        <w:rPr>
          <w:color w:val="auto"/>
          <w:sz w:val="20"/>
          <w:lang w:val="es-ES"/>
        </w:rPr>
        <w:t>, así como tambi</w:t>
      </w:r>
      <w:r w:rsidR="009E4D82">
        <w:rPr>
          <w:color w:val="auto"/>
          <w:sz w:val="20"/>
          <w:lang w:val="es-ES"/>
        </w:rPr>
        <w:t xml:space="preserve">én, de las </w:t>
      </w:r>
      <w:r w:rsidR="00256D6A">
        <w:rPr>
          <w:color w:val="auto"/>
          <w:sz w:val="20"/>
          <w:lang w:val="es-ES"/>
        </w:rPr>
        <w:t>a</w:t>
      </w:r>
      <w:r w:rsidR="009E4D82">
        <w:rPr>
          <w:color w:val="auto"/>
          <w:sz w:val="20"/>
          <w:lang w:val="es-ES"/>
        </w:rPr>
        <w:t>soci</w:t>
      </w:r>
      <w:r w:rsidR="00256D6A">
        <w:rPr>
          <w:color w:val="auto"/>
          <w:sz w:val="20"/>
          <w:lang w:val="es-ES"/>
        </w:rPr>
        <w:t>aciones</w:t>
      </w:r>
      <w:r w:rsidR="009E4D82">
        <w:rPr>
          <w:color w:val="auto"/>
          <w:sz w:val="20"/>
          <w:lang w:val="es-ES"/>
        </w:rPr>
        <w:t xml:space="preserve"> público-privadas establecidas en el contexto de los proyectos de infraestructura en el sector energético</w:t>
      </w:r>
      <w:r w:rsidRPr="009E4D82">
        <w:rPr>
          <w:color w:val="auto"/>
          <w:sz w:val="20"/>
          <w:lang w:val="es-ES"/>
        </w:rPr>
        <w:t>.</w:t>
      </w:r>
    </w:p>
    <w:p w:rsidR="00011A42" w:rsidRPr="009E4D82" w:rsidRDefault="00011A42" w:rsidP="00011A42">
      <w:pPr>
        <w:pStyle w:val="Prrafodelista"/>
        <w:rPr>
          <w:sz w:val="20"/>
          <w:szCs w:val="20"/>
          <w:lang w:val="es-ES"/>
        </w:rPr>
      </w:pPr>
    </w:p>
    <w:p w:rsidR="00CA5BE8" w:rsidRPr="00367D41" w:rsidRDefault="00CA5BE8" w:rsidP="00CA5BE8">
      <w:pPr>
        <w:pStyle w:val="Default"/>
        <w:spacing w:line="270" w:lineRule="exact"/>
        <w:jc w:val="both"/>
        <w:rPr>
          <w:b/>
          <w:sz w:val="20"/>
          <w:lang w:val="es-ES"/>
        </w:rPr>
      </w:pPr>
      <w:r w:rsidRPr="00367D41">
        <w:rPr>
          <w:b/>
          <w:sz w:val="20"/>
          <w:lang w:val="es-ES"/>
        </w:rPr>
        <w:t>América Latina cae</w:t>
      </w:r>
    </w:p>
    <w:p w:rsidR="00CA5BE8" w:rsidRDefault="00CA5BE8" w:rsidP="004870FC">
      <w:pPr>
        <w:pStyle w:val="Default"/>
        <w:spacing w:line="270" w:lineRule="exact"/>
        <w:jc w:val="both"/>
        <w:rPr>
          <w:color w:val="auto"/>
          <w:sz w:val="20"/>
          <w:lang w:val="es-ES"/>
        </w:rPr>
      </w:pPr>
    </w:p>
    <w:p w:rsidR="000E19B2" w:rsidRPr="00F87019" w:rsidRDefault="00F87019" w:rsidP="004870FC">
      <w:pPr>
        <w:pStyle w:val="Default"/>
        <w:spacing w:line="270" w:lineRule="exact"/>
        <w:jc w:val="both"/>
        <w:rPr>
          <w:color w:val="auto"/>
          <w:sz w:val="20"/>
          <w:szCs w:val="20"/>
          <w:lang w:val="es-ES"/>
        </w:rPr>
      </w:pPr>
      <w:r w:rsidRPr="00D831BF">
        <w:rPr>
          <w:color w:val="auto"/>
          <w:sz w:val="20"/>
          <w:lang w:val="es-ES"/>
        </w:rPr>
        <w:t>América Latina ha sido severamente afectada por la incertidumbre política, incluyendo la caída en las</w:t>
      </w:r>
      <w:r w:rsidRPr="00F87019">
        <w:rPr>
          <w:color w:val="auto"/>
          <w:sz w:val="20"/>
          <w:lang w:val="es-ES"/>
        </w:rPr>
        <w:t xml:space="preserve"> materias primas y el de</w:t>
      </w:r>
      <w:r>
        <w:rPr>
          <w:color w:val="auto"/>
          <w:sz w:val="20"/>
          <w:lang w:val="es-ES"/>
        </w:rPr>
        <w:t>clive de la demanda china.</w:t>
      </w:r>
      <w:r w:rsidR="0047633D" w:rsidRPr="00F87019">
        <w:rPr>
          <w:color w:val="auto"/>
          <w:sz w:val="20"/>
          <w:lang w:val="es-ES"/>
        </w:rPr>
        <w:t xml:space="preserve"> Venezuela </w:t>
      </w:r>
      <w:r w:rsidRPr="00F87019">
        <w:rPr>
          <w:color w:val="auto"/>
          <w:sz w:val="20"/>
          <w:lang w:val="es-ES"/>
        </w:rPr>
        <w:t xml:space="preserve">y Argentina, enfrentaron una dura prueba en </w:t>
      </w:r>
      <w:r w:rsidR="0047633D" w:rsidRPr="00F87019">
        <w:rPr>
          <w:color w:val="auto"/>
          <w:sz w:val="20"/>
          <w:lang w:val="es-ES"/>
        </w:rPr>
        <w:t xml:space="preserve">2014 </w:t>
      </w:r>
      <w:r w:rsidRPr="00F87019">
        <w:rPr>
          <w:color w:val="auto"/>
          <w:sz w:val="20"/>
          <w:lang w:val="es-ES"/>
        </w:rPr>
        <w:t xml:space="preserve">por </w:t>
      </w:r>
      <w:r>
        <w:rPr>
          <w:color w:val="auto"/>
          <w:sz w:val="20"/>
          <w:lang w:val="es-ES"/>
        </w:rPr>
        <w:t xml:space="preserve">mayores </w:t>
      </w:r>
      <w:r w:rsidRPr="00F87019">
        <w:rPr>
          <w:color w:val="auto"/>
          <w:sz w:val="20"/>
          <w:lang w:val="es-ES"/>
        </w:rPr>
        <w:t>riesgo</w:t>
      </w:r>
      <w:r>
        <w:rPr>
          <w:color w:val="auto"/>
          <w:sz w:val="20"/>
          <w:lang w:val="es-ES"/>
        </w:rPr>
        <w:t xml:space="preserve">s de liquidez externa, y no fueron los únicos afectados. </w:t>
      </w:r>
      <w:r w:rsidRPr="00F87019">
        <w:rPr>
          <w:color w:val="auto"/>
          <w:sz w:val="20"/>
          <w:lang w:val="es-ES"/>
        </w:rPr>
        <w:t xml:space="preserve">La evaluación de </w:t>
      </w:r>
      <w:r w:rsidR="0047633D" w:rsidRPr="00F87019">
        <w:rPr>
          <w:b/>
          <w:color w:val="auto"/>
          <w:sz w:val="20"/>
          <w:lang w:val="es-ES"/>
        </w:rPr>
        <w:t>Bra</w:t>
      </w:r>
      <w:r w:rsidRPr="00F87019">
        <w:rPr>
          <w:b/>
          <w:color w:val="auto"/>
          <w:sz w:val="20"/>
          <w:lang w:val="es-ES"/>
        </w:rPr>
        <w:t>s</w:t>
      </w:r>
      <w:r w:rsidR="0047633D" w:rsidRPr="00F87019">
        <w:rPr>
          <w:b/>
          <w:color w:val="auto"/>
          <w:sz w:val="20"/>
          <w:lang w:val="es-ES"/>
        </w:rPr>
        <w:t>il</w:t>
      </w:r>
      <w:r w:rsidR="008C2436" w:rsidRPr="00F87019">
        <w:rPr>
          <w:b/>
          <w:color w:val="auto"/>
          <w:sz w:val="20"/>
          <w:lang w:val="es-ES"/>
        </w:rPr>
        <w:t xml:space="preserve"> </w:t>
      </w:r>
      <w:r w:rsidR="0047633D" w:rsidRPr="00F87019">
        <w:rPr>
          <w:color w:val="auto"/>
          <w:sz w:val="20"/>
          <w:lang w:val="es-ES"/>
        </w:rPr>
        <w:t xml:space="preserve">A4 </w:t>
      </w:r>
      <w:r w:rsidRPr="00F87019">
        <w:rPr>
          <w:color w:val="auto"/>
          <w:sz w:val="20"/>
          <w:lang w:val="es-ES"/>
        </w:rPr>
        <w:t xml:space="preserve">y la </w:t>
      </w:r>
      <w:r>
        <w:rPr>
          <w:color w:val="auto"/>
          <w:sz w:val="20"/>
          <w:lang w:val="es-ES"/>
        </w:rPr>
        <w:t xml:space="preserve">evaluación </w:t>
      </w:r>
      <w:r w:rsidRPr="00F87019">
        <w:rPr>
          <w:color w:val="auto"/>
          <w:sz w:val="20"/>
          <w:lang w:val="es-ES"/>
        </w:rPr>
        <w:t>de</w:t>
      </w:r>
      <w:r w:rsidR="008C2436" w:rsidRPr="00F87019">
        <w:rPr>
          <w:color w:val="auto"/>
          <w:sz w:val="20"/>
          <w:lang w:val="es-ES"/>
        </w:rPr>
        <w:t xml:space="preserve"> </w:t>
      </w:r>
      <w:r w:rsidR="008C2436" w:rsidRPr="00F87019">
        <w:rPr>
          <w:b/>
          <w:color w:val="auto"/>
          <w:sz w:val="20"/>
          <w:lang w:val="es-ES"/>
        </w:rPr>
        <w:t>Ecuador</w:t>
      </w:r>
      <w:r>
        <w:rPr>
          <w:b/>
          <w:color w:val="auto"/>
          <w:sz w:val="20"/>
          <w:lang w:val="es-ES"/>
        </w:rPr>
        <w:t xml:space="preserve"> </w:t>
      </w:r>
      <w:r w:rsidRPr="00F87019">
        <w:rPr>
          <w:color w:val="auto"/>
          <w:sz w:val="20"/>
          <w:lang w:val="es-ES"/>
        </w:rPr>
        <w:t>en</w:t>
      </w:r>
      <w:r w:rsidR="0047633D" w:rsidRPr="00F87019">
        <w:rPr>
          <w:color w:val="auto"/>
          <w:sz w:val="20"/>
          <w:lang w:val="es-ES"/>
        </w:rPr>
        <w:t xml:space="preserve"> B</w:t>
      </w:r>
      <w:r>
        <w:rPr>
          <w:color w:val="auto"/>
          <w:sz w:val="20"/>
          <w:lang w:val="es-ES"/>
        </w:rPr>
        <w:t xml:space="preserve"> ahora se encuentran bajo vigilancia negativa</w:t>
      </w:r>
      <w:r w:rsidR="0047633D" w:rsidRPr="00F87019">
        <w:rPr>
          <w:color w:val="auto"/>
          <w:sz w:val="20"/>
          <w:lang w:val="es-ES"/>
        </w:rPr>
        <w:t xml:space="preserve">. </w:t>
      </w:r>
    </w:p>
    <w:p w:rsidR="000E19B2" w:rsidRPr="00F87019" w:rsidRDefault="000E19B2" w:rsidP="004870FC">
      <w:pPr>
        <w:pStyle w:val="Default"/>
        <w:spacing w:line="270" w:lineRule="exact"/>
        <w:jc w:val="both"/>
        <w:rPr>
          <w:color w:val="auto"/>
          <w:sz w:val="20"/>
          <w:szCs w:val="20"/>
          <w:lang w:val="es-ES"/>
        </w:rPr>
      </w:pPr>
    </w:p>
    <w:p w:rsidR="00A14D43" w:rsidRPr="006A17B3" w:rsidRDefault="00EB12B6" w:rsidP="00B71A81">
      <w:pPr>
        <w:pStyle w:val="Default"/>
        <w:numPr>
          <w:ilvl w:val="0"/>
          <w:numId w:val="19"/>
        </w:numPr>
        <w:spacing w:line="270" w:lineRule="exact"/>
        <w:jc w:val="both"/>
        <w:rPr>
          <w:color w:val="auto"/>
          <w:sz w:val="20"/>
          <w:szCs w:val="20"/>
          <w:lang w:val="es-ES"/>
        </w:rPr>
      </w:pPr>
      <w:r w:rsidRPr="00EB12B6">
        <w:rPr>
          <w:color w:val="auto"/>
          <w:sz w:val="20"/>
          <w:lang w:val="es-ES"/>
        </w:rPr>
        <w:t xml:space="preserve">En Brasil, las posibilidades de una recuperación en </w:t>
      </w:r>
      <w:r w:rsidR="00835B8B" w:rsidRPr="00EB12B6">
        <w:rPr>
          <w:color w:val="auto"/>
          <w:sz w:val="20"/>
          <w:lang w:val="es-ES"/>
        </w:rPr>
        <w:t>2015</w:t>
      </w:r>
      <w:r w:rsidRPr="00EB12B6">
        <w:rPr>
          <w:color w:val="auto"/>
          <w:sz w:val="20"/>
          <w:lang w:val="es-ES"/>
        </w:rPr>
        <w:t xml:space="preserve"> parecen improbables</w:t>
      </w:r>
      <w:r w:rsidR="00835B8B" w:rsidRPr="00EB12B6">
        <w:rPr>
          <w:color w:val="auto"/>
          <w:sz w:val="20"/>
          <w:lang w:val="es-ES"/>
        </w:rPr>
        <w:t xml:space="preserve"> (</w:t>
      </w:r>
      <w:r>
        <w:rPr>
          <w:color w:val="auto"/>
          <w:sz w:val="20"/>
          <w:lang w:val="es-ES"/>
        </w:rPr>
        <w:t xml:space="preserve">previsión de crecimiento de </w:t>
      </w:r>
      <w:r w:rsidR="00835B8B" w:rsidRPr="00EB12B6">
        <w:rPr>
          <w:color w:val="auto"/>
          <w:sz w:val="20"/>
          <w:lang w:val="es-ES"/>
        </w:rPr>
        <w:t>-0.5%),</w:t>
      </w:r>
      <w:r>
        <w:rPr>
          <w:color w:val="auto"/>
          <w:sz w:val="20"/>
          <w:lang w:val="es-ES"/>
        </w:rPr>
        <w:t xml:space="preserve"> debido al declive del gasto y la inversión. </w:t>
      </w:r>
      <w:r w:rsidRPr="00EB12B6">
        <w:rPr>
          <w:color w:val="auto"/>
          <w:sz w:val="20"/>
          <w:lang w:val="es-ES"/>
        </w:rPr>
        <w:t xml:space="preserve">La industria </w:t>
      </w:r>
      <w:r w:rsidR="006A17B3" w:rsidRPr="00EB12B6">
        <w:rPr>
          <w:color w:val="auto"/>
          <w:sz w:val="20"/>
          <w:lang w:val="es-ES"/>
        </w:rPr>
        <w:t>continúa</w:t>
      </w:r>
      <w:r w:rsidRPr="00EB12B6">
        <w:rPr>
          <w:color w:val="auto"/>
          <w:sz w:val="20"/>
          <w:lang w:val="es-ES"/>
        </w:rPr>
        <w:t xml:space="preserve"> </w:t>
      </w:r>
      <w:r w:rsidR="006A17B3" w:rsidRPr="00EB12B6">
        <w:rPr>
          <w:color w:val="auto"/>
          <w:sz w:val="20"/>
          <w:lang w:val="es-ES"/>
        </w:rPr>
        <w:t>sufriendo</w:t>
      </w:r>
      <w:r w:rsidRPr="00EB12B6">
        <w:rPr>
          <w:color w:val="auto"/>
          <w:sz w:val="20"/>
          <w:lang w:val="es-ES"/>
        </w:rPr>
        <w:t xml:space="preserve"> por la deficient</w:t>
      </w:r>
      <w:r w:rsidR="006A17B3">
        <w:rPr>
          <w:color w:val="auto"/>
          <w:sz w:val="20"/>
          <w:lang w:val="es-ES"/>
        </w:rPr>
        <w:t>e</w:t>
      </w:r>
      <w:r w:rsidRPr="00EB12B6">
        <w:rPr>
          <w:color w:val="auto"/>
          <w:sz w:val="20"/>
          <w:lang w:val="es-ES"/>
        </w:rPr>
        <w:t xml:space="preserve"> </w:t>
      </w:r>
      <w:r w:rsidR="006A17B3" w:rsidRPr="00EB12B6">
        <w:rPr>
          <w:color w:val="auto"/>
          <w:sz w:val="20"/>
          <w:lang w:val="es-ES"/>
        </w:rPr>
        <w:t>infraestructura</w:t>
      </w:r>
      <w:r w:rsidRPr="00EB12B6">
        <w:rPr>
          <w:color w:val="auto"/>
          <w:sz w:val="20"/>
          <w:lang w:val="es-ES"/>
        </w:rPr>
        <w:t xml:space="preserve"> y la mano de obra calificada</w:t>
      </w:r>
      <w:r w:rsidR="00835B8B" w:rsidRPr="00EB12B6">
        <w:rPr>
          <w:color w:val="auto"/>
          <w:sz w:val="20"/>
          <w:lang w:val="es-ES"/>
        </w:rPr>
        <w:t xml:space="preserve">, </w:t>
      </w:r>
      <w:r w:rsidRPr="00EB12B6">
        <w:rPr>
          <w:color w:val="auto"/>
          <w:sz w:val="20"/>
          <w:lang w:val="es-ES"/>
        </w:rPr>
        <w:t xml:space="preserve">con un alto riesgo de cortes de agua y un </w:t>
      </w:r>
      <w:r w:rsidR="006A17B3" w:rsidRPr="00EB12B6">
        <w:rPr>
          <w:color w:val="auto"/>
          <w:sz w:val="20"/>
          <w:lang w:val="es-ES"/>
        </w:rPr>
        <w:t>posible</w:t>
      </w:r>
      <w:r w:rsidRPr="00EB12B6">
        <w:rPr>
          <w:color w:val="auto"/>
          <w:sz w:val="20"/>
          <w:lang w:val="es-ES"/>
        </w:rPr>
        <w:t xml:space="preserve"> raciona</w:t>
      </w:r>
      <w:r w:rsidR="006A17B3">
        <w:rPr>
          <w:color w:val="auto"/>
          <w:sz w:val="20"/>
          <w:lang w:val="es-ES"/>
        </w:rPr>
        <w:t>miento de electricidad</w:t>
      </w:r>
      <w:r w:rsidR="00835B8B" w:rsidRPr="00EB12B6">
        <w:rPr>
          <w:color w:val="auto"/>
          <w:sz w:val="20"/>
          <w:lang w:val="es-ES"/>
        </w:rPr>
        <w:t xml:space="preserve">. </w:t>
      </w:r>
      <w:r w:rsidR="006A17B3" w:rsidRPr="006A17B3">
        <w:rPr>
          <w:color w:val="auto"/>
          <w:sz w:val="20"/>
          <w:lang w:val="es-ES"/>
        </w:rPr>
        <w:t xml:space="preserve">La industria automotriz sufrirá de una </w:t>
      </w:r>
      <w:r w:rsidR="00A601A9" w:rsidRPr="006A17B3">
        <w:rPr>
          <w:color w:val="auto"/>
          <w:sz w:val="20"/>
          <w:lang w:val="es-ES"/>
        </w:rPr>
        <w:t>desaceleración</w:t>
      </w:r>
      <w:r w:rsidR="006A17B3" w:rsidRPr="006A17B3">
        <w:rPr>
          <w:color w:val="auto"/>
          <w:sz w:val="20"/>
          <w:lang w:val="es-ES"/>
        </w:rPr>
        <w:t xml:space="preserve"> económica en Argentina</w:t>
      </w:r>
      <w:r w:rsidR="00835B8B" w:rsidRPr="006A17B3">
        <w:rPr>
          <w:color w:val="auto"/>
          <w:sz w:val="20"/>
          <w:lang w:val="es-ES"/>
        </w:rPr>
        <w:t xml:space="preserve">, </w:t>
      </w:r>
      <w:r w:rsidR="006A17B3" w:rsidRPr="006A17B3">
        <w:rPr>
          <w:color w:val="auto"/>
          <w:sz w:val="20"/>
          <w:lang w:val="es-ES"/>
        </w:rPr>
        <w:t xml:space="preserve">su principal </w:t>
      </w:r>
      <w:r w:rsidR="00A601A9">
        <w:rPr>
          <w:color w:val="auto"/>
          <w:sz w:val="20"/>
          <w:lang w:val="es-ES"/>
        </w:rPr>
        <w:t>m</w:t>
      </w:r>
      <w:r w:rsidR="006A17B3" w:rsidRPr="006A17B3">
        <w:rPr>
          <w:color w:val="auto"/>
          <w:sz w:val="20"/>
          <w:lang w:val="es-ES"/>
        </w:rPr>
        <w:t>ercado, mientras que el sector de la construcci</w:t>
      </w:r>
      <w:r w:rsidR="006A17B3">
        <w:rPr>
          <w:color w:val="auto"/>
          <w:sz w:val="20"/>
          <w:lang w:val="es-ES"/>
        </w:rPr>
        <w:t xml:space="preserve">ón y la actividad del petróleo en aguas marítimas es probable que también sean impactadas por la reducción en las inversiones, seguidas por el escándalo </w:t>
      </w:r>
      <w:r w:rsidR="00A601A9">
        <w:rPr>
          <w:color w:val="auto"/>
          <w:sz w:val="20"/>
          <w:lang w:val="es-ES"/>
        </w:rPr>
        <w:t xml:space="preserve">de corrupción entorno a </w:t>
      </w:r>
      <w:r w:rsidR="00835B8B" w:rsidRPr="006A17B3">
        <w:rPr>
          <w:color w:val="auto"/>
          <w:sz w:val="20"/>
          <w:lang w:val="es-ES"/>
        </w:rPr>
        <w:t xml:space="preserve">Petrobras. </w:t>
      </w:r>
    </w:p>
    <w:p w:rsidR="00F2171C" w:rsidRPr="006A17B3" w:rsidRDefault="00F2171C" w:rsidP="004870FC">
      <w:pPr>
        <w:pStyle w:val="Default"/>
        <w:spacing w:line="270" w:lineRule="exact"/>
        <w:jc w:val="both"/>
        <w:rPr>
          <w:color w:val="auto"/>
          <w:sz w:val="20"/>
          <w:szCs w:val="20"/>
          <w:lang w:val="es-ES"/>
        </w:rPr>
      </w:pPr>
    </w:p>
    <w:p w:rsidR="00F2171C" w:rsidRPr="00367D41" w:rsidRDefault="00A601A9" w:rsidP="004870FC">
      <w:pPr>
        <w:pStyle w:val="Prrafodelista"/>
        <w:numPr>
          <w:ilvl w:val="0"/>
          <w:numId w:val="18"/>
        </w:numPr>
        <w:spacing w:line="270" w:lineRule="exact"/>
        <w:jc w:val="both"/>
        <w:rPr>
          <w:sz w:val="20"/>
          <w:szCs w:val="20"/>
          <w:lang w:val="es-ES"/>
        </w:rPr>
      </w:pPr>
      <w:r w:rsidRPr="00A601A9">
        <w:rPr>
          <w:rFonts w:ascii="Arial" w:eastAsiaTheme="minorHAnsi" w:hAnsi="Arial"/>
          <w:sz w:val="20"/>
          <w:lang w:val="es-ES"/>
        </w:rPr>
        <w:t xml:space="preserve">Ecuador es el país en la </w:t>
      </w:r>
      <w:r w:rsidR="005425D8" w:rsidRPr="00A601A9">
        <w:rPr>
          <w:rFonts w:ascii="Arial" w:eastAsiaTheme="minorHAnsi" w:hAnsi="Arial"/>
          <w:sz w:val="20"/>
          <w:lang w:val="es-ES"/>
        </w:rPr>
        <w:t>región</w:t>
      </w:r>
      <w:r w:rsidRPr="00A601A9">
        <w:rPr>
          <w:rFonts w:ascii="Arial" w:eastAsiaTheme="minorHAnsi" w:hAnsi="Arial"/>
          <w:sz w:val="20"/>
          <w:lang w:val="es-ES"/>
        </w:rPr>
        <w:t xml:space="preserve"> más afectado por la ca</w:t>
      </w:r>
      <w:r>
        <w:rPr>
          <w:rFonts w:ascii="Arial" w:eastAsiaTheme="minorHAnsi" w:hAnsi="Arial"/>
          <w:sz w:val="20"/>
          <w:lang w:val="es-ES"/>
        </w:rPr>
        <w:t>ída del precio del petróleo después de Vene</w:t>
      </w:r>
      <w:r w:rsidR="004870FC" w:rsidRPr="00A601A9">
        <w:rPr>
          <w:rFonts w:ascii="Arial" w:eastAsiaTheme="minorHAnsi" w:hAnsi="Arial"/>
          <w:sz w:val="20"/>
          <w:lang w:val="es-ES"/>
        </w:rPr>
        <w:t>zuela</w:t>
      </w:r>
      <w:r w:rsidR="008C2436" w:rsidRPr="00A601A9">
        <w:rPr>
          <w:rFonts w:ascii="Arial" w:eastAsiaTheme="minorHAnsi" w:hAnsi="Arial"/>
          <w:sz w:val="20"/>
          <w:lang w:val="es-ES"/>
        </w:rPr>
        <w:t xml:space="preserve">. </w:t>
      </w:r>
      <w:r>
        <w:rPr>
          <w:rFonts w:ascii="Arial" w:eastAsiaTheme="minorHAnsi" w:hAnsi="Arial"/>
          <w:sz w:val="20"/>
          <w:lang w:val="es-ES"/>
        </w:rPr>
        <w:t xml:space="preserve"> </w:t>
      </w:r>
      <w:r w:rsidRPr="00A601A9">
        <w:rPr>
          <w:rFonts w:ascii="Arial" w:eastAsiaTheme="minorHAnsi" w:hAnsi="Arial"/>
          <w:sz w:val="20"/>
          <w:lang w:val="es-ES"/>
        </w:rPr>
        <w:t xml:space="preserve">Su </w:t>
      </w:r>
      <w:r w:rsidR="005425D8" w:rsidRPr="00A601A9">
        <w:rPr>
          <w:rFonts w:ascii="Arial" w:eastAsiaTheme="minorHAnsi" w:hAnsi="Arial"/>
          <w:sz w:val="20"/>
          <w:lang w:val="es-ES"/>
        </w:rPr>
        <w:t>déficit</w:t>
      </w:r>
      <w:r w:rsidRPr="00A601A9">
        <w:rPr>
          <w:rFonts w:ascii="Arial" w:eastAsiaTheme="minorHAnsi" w:hAnsi="Arial"/>
          <w:sz w:val="20"/>
          <w:lang w:val="es-ES"/>
        </w:rPr>
        <w:t xml:space="preserve"> en el presupuesto es amplio y su </w:t>
      </w:r>
      <w:r w:rsidR="005425D8" w:rsidRPr="00A601A9">
        <w:rPr>
          <w:rFonts w:ascii="Arial" w:eastAsiaTheme="minorHAnsi" w:hAnsi="Arial"/>
          <w:sz w:val="20"/>
          <w:lang w:val="es-ES"/>
        </w:rPr>
        <w:t>crecimiento</w:t>
      </w:r>
      <w:r w:rsidRPr="00A601A9">
        <w:rPr>
          <w:rFonts w:ascii="Arial" w:eastAsiaTheme="minorHAnsi" w:hAnsi="Arial"/>
          <w:sz w:val="20"/>
          <w:lang w:val="es-ES"/>
        </w:rPr>
        <w:t xml:space="preserve"> se ha desacelerado considerablemente</w:t>
      </w:r>
      <w:r w:rsidR="004870FC" w:rsidRPr="00A601A9">
        <w:rPr>
          <w:rFonts w:ascii="Arial" w:eastAsiaTheme="minorHAnsi" w:hAnsi="Arial"/>
          <w:sz w:val="20"/>
          <w:lang w:val="es-ES"/>
        </w:rPr>
        <w:t xml:space="preserve"> (</w:t>
      </w:r>
      <w:r w:rsidR="005425D8">
        <w:rPr>
          <w:rFonts w:ascii="Arial" w:eastAsiaTheme="minorHAnsi" w:hAnsi="Arial"/>
          <w:sz w:val="20"/>
          <w:lang w:val="es-ES"/>
        </w:rPr>
        <w:t xml:space="preserve">a </w:t>
      </w:r>
      <w:r w:rsidR="004870FC" w:rsidRPr="00A601A9">
        <w:rPr>
          <w:rFonts w:ascii="Arial" w:eastAsiaTheme="minorHAnsi" w:hAnsi="Arial"/>
          <w:sz w:val="20"/>
          <w:lang w:val="es-ES"/>
        </w:rPr>
        <w:t xml:space="preserve">1.5% </w:t>
      </w:r>
      <w:r>
        <w:rPr>
          <w:rFonts w:ascii="Arial" w:eastAsiaTheme="minorHAnsi" w:hAnsi="Arial"/>
          <w:sz w:val="20"/>
          <w:lang w:val="es-ES"/>
        </w:rPr>
        <w:t>en</w:t>
      </w:r>
      <w:r w:rsidR="004870FC" w:rsidRPr="00A601A9">
        <w:rPr>
          <w:rFonts w:ascii="Arial" w:eastAsiaTheme="minorHAnsi" w:hAnsi="Arial"/>
          <w:sz w:val="20"/>
          <w:lang w:val="es-ES"/>
        </w:rPr>
        <w:t xml:space="preserve"> 2015, </w:t>
      </w:r>
      <w:r w:rsidR="005425D8">
        <w:rPr>
          <w:rFonts w:ascii="Arial" w:eastAsiaTheme="minorHAnsi" w:hAnsi="Arial"/>
          <w:sz w:val="20"/>
          <w:lang w:val="es-ES"/>
        </w:rPr>
        <w:t xml:space="preserve">comparado con el </w:t>
      </w:r>
      <w:r w:rsidR="004870FC" w:rsidRPr="00A601A9">
        <w:rPr>
          <w:rFonts w:ascii="Arial" w:eastAsiaTheme="minorHAnsi" w:hAnsi="Arial"/>
          <w:sz w:val="20"/>
          <w:lang w:val="es-ES"/>
        </w:rPr>
        <w:t xml:space="preserve">3.8% </w:t>
      </w:r>
      <w:r w:rsidR="005425D8">
        <w:rPr>
          <w:rFonts w:ascii="Arial" w:eastAsiaTheme="minorHAnsi" w:hAnsi="Arial"/>
          <w:sz w:val="20"/>
          <w:lang w:val="es-ES"/>
        </w:rPr>
        <w:t>e</w:t>
      </w:r>
      <w:r w:rsidR="004870FC" w:rsidRPr="00A601A9">
        <w:rPr>
          <w:rFonts w:ascii="Arial" w:eastAsiaTheme="minorHAnsi" w:hAnsi="Arial"/>
          <w:sz w:val="20"/>
          <w:lang w:val="es-ES"/>
        </w:rPr>
        <w:t xml:space="preserve">n 2014). </w:t>
      </w:r>
      <w:r w:rsidR="005425D8" w:rsidRPr="005425D8">
        <w:rPr>
          <w:rFonts w:ascii="Arial" w:eastAsiaTheme="minorHAnsi" w:hAnsi="Arial"/>
          <w:sz w:val="20"/>
          <w:lang w:val="es-ES"/>
        </w:rPr>
        <w:t xml:space="preserve">El país necesita un precio del petróleo de </w:t>
      </w:r>
      <w:r w:rsidR="004870FC" w:rsidRPr="005425D8">
        <w:rPr>
          <w:rFonts w:ascii="Arial" w:eastAsiaTheme="minorHAnsi" w:hAnsi="Arial"/>
          <w:sz w:val="20"/>
          <w:lang w:val="es-ES"/>
        </w:rPr>
        <w:t>$120</w:t>
      </w:r>
      <w:r w:rsidR="005425D8" w:rsidRPr="005425D8">
        <w:rPr>
          <w:rFonts w:ascii="Arial" w:eastAsiaTheme="minorHAnsi" w:hAnsi="Arial"/>
          <w:sz w:val="20"/>
          <w:lang w:val="es-ES"/>
        </w:rPr>
        <w:t xml:space="preserve"> </w:t>
      </w:r>
      <w:r w:rsidR="00D831BF">
        <w:rPr>
          <w:rFonts w:ascii="Arial" w:eastAsiaTheme="minorHAnsi" w:hAnsi="Arial"/>
          <w:sz w:val="20"/>
          <w:lang w:val="es-ES"/>
        </w:rPr>
        <w:t xml:space="preserve">USD </w:t>
      </w:r>
      <w:r w:rsidR="005425D8" w:rsidRPr="005425D8">
        <w:rPr>
          <w:rFonts w:ascii="Arial" w:eastAsiaTheme="minorHAnsi" w:hAnsi="Arial"/>
          <w:sz w:val="20"/>
          <w:lang w:val="es-ES"/>
        </w:rPr>
        <w:t xml:space="preserve">por </w:t>
      </w:r>
      <w:r w:rsidR="004870FC" w:rsidRPr="005425D8">
        <w:rPr>
          <w:rFonts w:ascii="Arial" w:eastAsiaTheme="minorHAnsi" w:hAnsi="Arial"/>
          <w:sz w:val="20"/>
          <w:lang w:val="es-ES"/>
        </w:rPr>
        <w:t>barr</w:t>
      </w:r>
      <w:r w:rsidR="005425D8">
        <w:rPr>
          <w:rFonts w:ascii="Arial" w:eastAsiaTheme="minorHAnsi" w:hAnsi="Arial"/>
          <w:sz w:val="20"/>
          <w:lang w:val="es-ES"/>
        </w:rPr>
        <w:t>i</w:t>
      </w:r>
      <w:r w:rsidR="004870FC" w:rsidRPr="005425D8">
        <w:rPr>
          <w:rFonts w:ascii="Arial" w:eastAsiaTheme="minorHAnsi" w:hAnsi="Arial"/>
          <w:sz w:val="20"/>
          <w:lang w:val="es-ES"/>
        </w:rPr>
        <w:t>l</w:t>
      </w:r>
      <w:r w:rsidR="005425D8">
        <w:rPr>
          <w:rFonts w:ascii="Arial" w:eastAsiaTheme="minorHAnsi" w:hAnsi="Arial"/>
          <w:sz w:val="20"/>
          <w:lang w:val="es-ES"/>
        </w:rPr>
        <w:t xml:space="preserve"> para mantener su estabilidad fiscal</w:t>
      </w:r>
      <w:r w:rsidR="004870FC" w:rsidRPr="005425D8">
        <w:rPr>
          <w:rFonts w:ascii="Arial" w:eastAsiaTheme="minorHAnsi" w:hAnsi="Arial"/>
          <w:sz w:val="20"/>
          <w:lang w:val="es-ES"/>
        </w:rPr>
        <w:t xml:space="preserve">. </w:t>
      </w:r>
      <w:r w:rsidR="00367D41" w:rsidRPr="00367D41">
        <w:rPr>
          <w:rFonts w:ascii="Arial" w:eastAsiaTheme="minorHAnsi" w:hAnsi="Arial"/>
          <w:sz w:val="20"/>
          <w:lang w:val="es-ES"/>
        </w:rPr>
        <w:t>La dolarización de la economía hace difícil devaluar el ajuste de las cuentas p</w:t>
      </w:r>
      <w:r w:rsidR="00367D41">
        <w:rPr>
          <w:rFonts w:ascii="Arial" w:eastAsiaTheme="minorHAnsi" w:hAnsi="Arial"/>
          <w:sz w:val="20"/>
          <w:lang w:val="es-ES"/>
        </w:rPr>
        <w:t xml:space="preserve">úblicas.  </w:t>
      </w:r>
      <w:r w:rsidR="00367D41" w:rsidRPr="00367D41">
        <w:rPr>
          <w:rFonts w:ascii="Arial" w:eastAsiaTheme="minorHAnsi" w:hAnsi="Arial"/>
          <w:sz w:val="20"/>
          <w:lang w:val="es-ES"/>
        </w:rPr>
        <w:t>Las exportaciones no petroleras también son las menos competitivas, particularmente a Europa</w:t>
      </w:r>
      <w:r w:rsidR="004870FC" w:rsidRPr="00367D41">
        <w:rPr>
          <w:rFonts w:ascii="Arial" w:eastAsiaTheme="minorHAnsi" w:hAnsi="Arial"/>
          <w:sz w:val="20"/>
          <w:lang w:val="es-ES"/>
        </w:rPr>
        <w:t>.</w:t>
      </w:r>
    </w:p>
    <w:p w:rsidR="00F2171C" w:rsidRPr="00367D41" w:rsidRDefault="00F2171C" w:rsidP="005C4034">
      <w:pPr>
        <w:pStyle w:val="Default"/>
        <w:spacing w:line="270" w:lineRule="exact"/>
        <w:jc w:val="both"/>
        <w:rPr>
          <w:color w:val="auto"/>
          <w:sz w:val="20"/>
          <w:szCs w:val="20"/>
          <w:lang w:val="es-ES"/>
        </w:rPr>
      </w:pPr>
    </w:p>
    <w:p w:rsidR="00F2171C" w:rsidRPr="00367D41" w:rsidRDefault="00367D41" w:rsidP="00F2171C">
      <w:pPr>
        <w:spacing w:line="270" w:lineRule="exact"/>
        <w:jc w:val="both"/>
        <w:rPr>
          <w:rFonts w:ascii="Arial" w:hAnsi="Arial" w:cs="Arial"/>
          <w:sz w:val="20"/>
          <w:lang w:val="es-ES"/>
        </w:rPr>
      </w:pPr>
      <w:r w:rsidRPr="000640CA">
        <w:rPr>
          <w:rFonts w:ascii="Arial" w:hAnsi="Arial"/>
          <w:b/>
          <w:sz w:val="20"/>
          <w:lang w:val="es-ES"/>
        </w:rPr>
        <w:t>Ambiente de negocios</w:t>
      </w:r>
      <w:r w:rsidRPr="00367D41">
        <w:rPr>
          <w:rFonts w:ascii="Arial" w:hAnsi="Arial"/>
          <w:b/>
          <w:sz w:val="20"/>
          <w:lang w:val="es-ES"/>
        </w:rPr>
        <w:t xml:space="preserve"> en Rusia más frágiles que nunca</w:t>
      </w:r>
      <w:r w:rsidR="00B71A81" w:rsidRPr="00367D41">
        <w:rPr>
          <w:rFonts w:ascii="Arial" w:hAnsi="Arial"/>
          <w:b/>
          <w:sz w:val="20"/>
          <w:lang w:val="es-ES"/>
        </w:rPr>
        <w:t xml:space="preserve"> </w:t>
      </w:r>
    </w:p>
    <w:p w:rsidR="00836520" w:rsidRPr="00367D41" w:rsidRDefault="00836520" w:rsidP="00E734D2">
      <w:pPr>
        <w:suppressAutoHyphens/>
        <w:autoSpaceDE w:val="0"/>
        <w:autoSpaceDN w:val="0"/>
        <w:adjustRightInd w:val="0"/>
        <w:spacing w:line="270" w:lineRule="exact"/>
        <w:jc w:val="both"/>
        <w:rPr>
          <w:rFonts w:ascii="Arial" w:hAnsi="Arial" w:cs="Arial"/>
          <w:sz w:val="20"/>
          <w:szCs w:val="20"/>
          <w:lang w:val="es-ES"/>
        </w:rPr>
      </w:pPr>
    </w:p>
    <w:p w:rsidR="00F2171C" w:rsidRPr="004162D4" w:rsidRDefault="001E7322" w:rsidP="00FD3612">
      <w:pPr>
        <w:autoSpaceDE w:val="0"/>
        <w:autoSpaceDN w:val="0"/>
        <w:adjustRightInd w:val="0"/>
        <w:spacing w:line="270" w:lineRule="exact"/>
        <w:jc w:val="both"/>
        <w:rPr>
          <w:rFonts w:ascii="Arial" w:hAnsi="Arial" w:cs="Arial"/>
          <w:sz w:val="20"/>
          <w:szCs w:val="20"/>
          <w:lang w:val="es-ES"/>
        </w:rPr>
      </w:pPr>
      <w:r w:rsidRPr="001E7322">
        <w:rPr>
          <w:rFonts w:ascii="Arial" w:hAnsi="Arial"/>
          <w:sz w:val="20"/>
          <w:lang w:val="es-ES"/>
        </w:rPr>
        <w:t>Posterior a la baja en su calificación riesgo país a C en Octubre de 2014</w:t>
      </w:r>
      <w:r w:rsidR="0060658F" w:rsidRPr="001E7322">
        <w:rPr>
          <w:rFonts w:ascii="Arial" w:hAnsi="Arial"/>
          <w:sz w:val="20"/>
          <w:lang w:val="es-ES"/>
        </w:rPr>
        <w:t xml:space="preserve">, Rusia </w:t>
      </w:r>
      <w:r w:rsidRPr="001E7322">
        <w:rPr>
          <w:rFonts w:ascii="Arial" w:hAnsi="Arial"/>
          <w:sz w:val="20"/>
          <w:lang w:val="es-ES"/>
        </w:rPr>
        <w:t>ha sido degradada una vez m</w:t>
      </w:r>
      <w:r>
        <w:rPr>
          <w:rFonts w:ascii="Arial" w:hAnsi="Arial"/>
          <w:sz w:val="20"/>
          <w:lang w:val="es-ES"/>
        </w:rPr>
        <w:t>ás</w:t>
      </w:r>
      <w:r w:rsidR="0060658F" w:rsidRPr="001E7322">
        <w:rPr>
          <w:rFonts w:ascii="Arial" w:hAnsi="Arial"/>
          <w:sz w:val="20"/>
          <w:lang w:val="es-ES"/>
        </w:rPr>
        <w:t xml:space="preserve">, </w:t>
      </w:r>
      <w:r>
        <w:rPr>
          <w:rFonts w:ascii="Arial" w:hAnsi="Arial"/>
          <w:sz w:val="20"/>
          <w:lang w:val="es-ES"/>
        </w:rPr>
        <w:t>en esta ocasión respecto a su clima de negocios</w:t>
      </w:r>
      <w:r w:rsidR="00F309B0" w:rsidRPr="001E7322">
        <w:rPr>
          <w:rFonts w:ascii="Arial" w:hAnsi="Arial"/>
          <w:sz w:val="20"/>
          <w:lang w:val="es-ES"/>
        </w:rPr>
        <w:t xml:space="preserve">. </w:t>
      </w:r>
      <w:r w:rsidRPr="001E7322">
        <w:rPr>
          <w:rFonts w:ascii="Arial" w:hAnsi="Arial"/>
          <w:sz w:val="20"/>
          <w:lang w:val="es-ES"/>
        </w:rPr>
        <w:t>El ambiente de negocios, ahora se encuentra en la categoría C</w:t>
      </w:r>
      <w:r w:rsidR="0060658F" w:rsidRPr="001E7322">
        <w:rPr>
          <w:rFonts w:ascii="Arial" w:hAnsi="Arial"/>
          <w:sz w:val="20"/>
          <w:lang w:val="es-ES"/>
        </w:rPr>
        <w:t xml:space="preserve">, </w:t>
      </w:r>
      <w:r w:rsidRPr="001E7322">
        <w:rPr>
          <w:rFonts w:ascii="Arial" w:hAnsi="Arial"/>
          <w:sz w:val="20"/>
          <w:lang w:val="es-ES"/>
        </w:rPr>
        <w:t>este es pobre y sufre particularmente por sus grandes carencias en t</w:t>
      </w:r>
      <w:r>
        <w:rPr>
          <w:rFonts w:ascii="Arial" w:hAnsi="Arial"/>
          <w:sz w:val="20"/>
          <w:lang w:val="es-ES"/>
        </w:rPr>
        <w:t>érminos de protección</w:t>
      </w:r>
      <w:r w:rsidRPr="001E7322">
        <w:rPr>
          <w:rFonts w:ascii="Arial" w:hAnsi="Arial"/>
          <w:sz w:val="20"/>
          <w:lang w:val="es-ES"/>
        </w:rPr>
        <w:t xml:space="preserve"> </w:t>
      </w:r>
      <w:r w:rsidR="000640CA">
        <w:rPr>
          <w:rFonts w:ascii="Arial" w:hAnsi="Arial"/>
          <w:sz w:val="20"/>
          <w:lang w:val="es-ES"/>
        </w:rPr>
        <w:t>a</w:t>
      </w:r>
      <w:r>
        <w:rPr>
          <w:rFonts w:ascii="Arial" w:hAnsi="Arial"/>
          <w:sz w:val="20"/>
          <w:lang w:val="es-ES"/>
        </w:rPr>
        <w:t xml:space="preserve"> l</w:t>
      </w:r>
      <w:r w:rsidR="000640CA">
        <w:rPr>
          <w:rFonts w:ascii="Arial" w:hAnsi="Arial"/>
          <w:sz w:val="20"/>
          <w:lang w:val="es-ES"/>
        </w:rPr>
        <w:t>o</w:t>
      </w:r>
      <w:r>
        <w:rPr>
          <w:rFonts w:ascii="Arial" w:hAnsi="Arial"/>
          <w:sz w:val="20"/>
          <w:lang w:val="es-ES"/>
        </w:rPr>
        <w:t>s derechos</w:t>
      </w:r>
      <w:r w:rsidR="0060658F" w:rsidRPr="001E7322">
        <w:rPr>
          <w:rFonts w:ascii="Arial" w:hAnsi="Arial"/>
          <w:sz w:val="20"/>
          <w:lang w:val="es-ES"/>
        </w:rPr>
        <w:t>.</w:t>
      </w:r>
      <w:r>
        <w:rPr>
          <w:rFonts w:ascii="Arial" w:hAnsi="Arial"/>
          <w:sz w:val="20"/>
          <w:lang w:val="es-ES"/>
        </w:rPr>
        <w:t xml:space="preserve"> </w:t>
      </w:r>
      <w:r w:rsidRPr="001E7322">
        <w:rPr>
          <w:rFonts w:ascii="Arial" w:hAnsi="Arial"/>
          <w:sz w:val="20"/>
          <w:lang w:val="es-ES"/>
        </w:rPr>
        <w:t xml:space="preserve">La débil transparencia de </w:t>
      </w:r>
      <w:r w:rsidRPr="001E7322">
        <w:rPr>
          <w:rFonts w:ascii="Arial" w:hAnsi="Arial"/>
          <w:sz w:val="20"/>
          <w:lang w:val="es-ES"/>
        </w:rPr>
        <w:lastRenderedPageBreak/>
        <w:t>gobierno y corporativ</w:t>
      </w:r>
      <w:r w:rsidR="004162D4">
        <w:rPr>
          <w:rFonts w:ascii="Arial" w:hAnsi="Arial"/>
          <w:sz w:val="20"/>
          <w:lang w:val="es-ES"/>
        </w:rPr>
        <w:t>a</w:t>
      </w:r>
      <w:r w:rsidRPr="001E7322">
        <w:rPr>
          <w:rFonts w:ascii="Arial" w:hAnsi="Arial"/>
          <w:sz w:val="20"/>
          <w:lang w:val="es-ES"/>
        </w:rPr>
        <w:t>, también contribuyó con esta degradación, como lo hizo las sanciones impuestas en 2014 las cuales complicaban la actividad de las compañ</w:t>
      </w:r>
      <w:r w:rsidR="004162D4">
        <w:rPr>
          <w:rFonts w:ascii="Arial" w:hAnsi="Arial"/>
          <w:sz w:val="20"/>
          <w:lang w:val="es-ES"/>
        </w:rPr>
        <w:t xml:space="preserve">ías en algunos sectores. </w:t>
      </w:r>
      <w:r w:rsidR="0060658F" w:rsidRPr="004162D4">
        <w:rPr>
          <w:rFonts w:ascii="Arial" w:hAnsi="Arial"/>
          <w:sz w:val="20"/>
          <w:lang w:val="es-ES"/>
        </w:rPr>
        <w:t xml:space="preserve"> </w:t>
      </w:r>
      <w:r w:rsidRPr="004162D4">
        <w:rPr>
          <w:rFonts w:ascii="Arial" w:hAnsi="Arial"/>
          <w:sz w:val="20"/>
          <w:lang w:val="es-ES"/>
        </w:rPr>
        <w:t xml:space="preserve">Como recordatorio, Rusia se encuentra colocado en el lugar </w:t>
      </w:r>
      <w:r w:rsidR="0060658F" w:rsidRPr="004162D4">
        <w:rPr>
          <w:rFonts w:ascii="Arial" w:hAnsi="Arial"/>
          <w:sz w:val="20"/>
          <w:lang w:val="es-ES"/>
        </w:rPr>
        <w:t>176 (</w:t>
      </w:r>
      <w:r w:rsidRPr="004162D4">
        <w:rPr>
          <w:rFonts w:ascii="Arial" w:hAnsi="Arial"/>
          <w:sz w:val="20"/>
          <w:lang w:val="es-ES"/>
        </w:rPr>
        <w:t>de</w:t>
      </w:r>
      <w:r w:rsidR="0060658F" w:rsidRPr="004162D4">
        <w:rPr>
          <w:rFonts w:ascii="Arial" w:hAnsi="Arial"/>
          <w:sz w:val="20"/>
          <w:lang w:val="es-ES"/>
        </w:rPr>
        <w:t xml:space="preserve"> 215), </w:t>
      </w:r>
      <w:r w:rsidRPr="004162D4">
        <w:rPr>
          <w:rFonts w:ascii="Arial" w:hAnsi="Arial"/>
          <w:sz w:val="20"/>
          <w:lang w:val="es-ES"/>
        </w:rPr>
        <w:t xml:space="preserve">de acuerdo al </w:t>
      </w:r>
      <w:r w:rsidR="004162D4">
        <w:rPr>
          <w:rFonts w:ascii="Arial" w:hAnsi="Arial"/>
          <w:sz w:val="20"/>
          <w:lang w:val="es-ES"/>
        </w:rPr>
        <w:t>indicador de control de corrupción de Gobernanza del Banco Mundial, el cual continúa como un punto débil recurrente</w:t>
      </w:r>
      <w:r w:rsidR="0060658F" w:rsidRPr="004162D4">
        <w:rPr>
          <w:rFonts w:ascii="Arial" w:hAnsi="Arial"/>
          <w:sz w:val="20"/>
          <w:lang w:val="es-ES"/>
        </w:rPr>
        <w:t>.</w:t>
      </w:r>
    </w:p>
    <w:p w:rsidR="008905C1" w:rsidRPr="004162D4" w:rsidRDefault="008905C1" w:rsidP="00CB2AAE">
      <w:pPr>
        <w:suppressAutoHyphens/>
        <w:autoSpaceDE w:val="0"/>
        <w:autoSpaceDN w:val="0"/>
        <w:adjustRightInd w:val="0"/>
        <w:spacing w:line="270" w:lineRule="exact"/>
        <w:jc w:val="both"/>
        <w:rPr>
          <w:rFonts w:ascii="Arial" w:hAnsi="Arial" w:cs="Arial"/>
          <w:b/>
          <w:bCs/>
          <w:color w:val="000000"/>
          <w:sz w:val="20"/>
          <w:szCs w:val="20"/>
          <w:lang w:val="es-ES"/>
        </w:rPr>
      </w:pPr>
    </w:p>
    <w:p w:rsidR="00DC7D73" w:rsidRPr="004162D4" w:rsidRDefault="00DC7D73" w:rsidP="00CB2AAE">
      <w:pPr>
        <w:suppressAutoHyphens/>
        <w:autoSpaceDE w:val="0"/>
        <w:autoSpaceDN w:val="0"/>
        <w:adjustRightInd w:val="0"/>
        <w:spacing w:line="270" w:lineRule="exact"/>
        <w:jc w:val="both"/>
        <w:rPr>
          <w:rFonts w:ascii="Arial" w:hAnsi="Arial" w:cs="Arial"/>
          <w:b/>
          <w:bCs/>
          <w:color w:val="000000"/>
          <w:sz w:val="20"/>
          <w:szCs w:val="20"/>
          <w:lang w:val="es-ES"/>
        </w:rPr>
      </w:pPr>
    </w:p>
    <w:p w:rsidR="00BD5F3E" w:rsidRPr="004162D4" w:rsidRDefault="00BD5F3E" w:rsidP="00BD5F3E">
      <w:pPr>
        <w:pStyle w:val="Piedepgina"/>
        <w:spacing w:line="200" w:lineRule="exact"/>
        <w:ind w:left="720"/>
        <w:rPr>
          <w:rFonts w:ascii="Arial" w:hAnsi="Arial" w:cs="Arial"/>
          <w:b/>
          <w:sz w:val="18"/>
          <w:szCs w:val="18"/>
          <w:lang w:val="es-ES"/>
        </w:rPr>
      </w:pPr>
    </w:p>
    <w:p w:rsidR="00BD5F3E" w:rsidRPr="004162D4" w:rsidRDefault="004162D4" w:rsidP="00BD5F3E">
      <w:pPr>
        <w:pStyle w:val="Piedepgina"/>
        <w:spacing w:line="200" w:lineRule="exact"/>
        <w:rPr>
          <w:rFonts w:ascii="Arial" w:hAnsi="Arial" w:cs="Arial"/>
          <w:sz w:val="18"/>
          <w:szCs w:val="18"/>
          <w:lang w:val="es-ES"/>
        </w:rPr>
      </w:pPr>
      <w:r w:rsidRPr="004162D4">
        <w:rPr>
          <w:rFonts w:ascii="Arial" w:hAnsi="Arial"/>
          <w:b/>
          <w:sz w:val="18"/>
          <w:lang w:val="es-ES"/>
        </w:rPr>
        <w:t>CONTACTO DE MEDIOS</w:t>
      </w:r>
      <w:r w:rsidR="00BD5F3E" w:rsidRPr="004162D4">
        <w:rPr>
          <w:rFonts w:ascii="Arial" w:hAnsi="Arial"/>
          <w:sz w:val="18"/>
          <w:lang w:val="es-ES"/>
        </w:rPr>
        <w:t xml:space="preserve">: </w:t>
      </w:r>
    </w:p>
    <w:p w:rsidR="00BD5F3E" w:rsidRPr="006956FD" w:rsidRDefault="00BD5F3E" w:rsidP="00BD5F3E">
      <w:pPr>
        <w:pStyle w:val="Piedepgina"/>
        <w:spacing w:line="200" w:lineRule="exact"/>
        <w:rPr>
          <w:rFonts w:ascii="Arial" w:hAnsi="Arial" w:cs="Arial"/>
          <w:sz w:val="18"/>
          <w:szCs w:val="18"/>
          <w:lang w:val="de-DE"/>
        </w:rPr>
      </w:pPr>
      <w:r w:rsidRPr="006956FD">
        <w:rPr>
          <w:rFonts w:ascii="Arial" w:hAnsi="Arial"/>
          <w:sz w:val="18"/>
          <w:lang w:val="de-DE"/>
        </w:rPr>
        <w:t xml:space="preserve">Maria KRELLENSTEIN -  T. +33 (0)1 49 02 16 29  </w:t>
      </w:r>
      <w:r w:rsidR="003C186C">
        <w:fldChar w:fldCharType="begin"/>
      </w:r>
      <w:r w:rsidR="003C186C" w:rsidRPr="004162D4">
        <w:rPr>
          <w:lang w:val="es-ES"/>
        </w:rPr>
        <w:instrText xml:space="preserve"> HYPERLINK "mailto:maria.krellenstein@coface.com" \h </w:instrText>
      </w:r>
      <w:r w:rsidR="003C186C">
        <w:fldChar w:fldCharType="separate"/>
      </w:r>
      <w:r w:rsidRPr="006956FD">
        <w:rPr>
          <w:rStyle w:val="Hipervnculo"/>
          <w:rFonts w:ascii="Arial" w:hAnsi="Arial"/>
          <w:sz w:val="18"/>
          <w:lang w:val="de-DE"/>
        </w:rPr>
        <w:t>maria.krellenstein@coface.com</w:t>
      </w:r>
      <w:r w:rsidR="003C186C">
        <w:rPr>
          <w:rStyle w:val="Hipervnculo"/>
          <w:rFonts w:ascii="Arial" w:hAnsi="Arial"/>
          <w:sz w:val="18"/>
          <w:lang w:val="de-DE"/>
        </w:rPr>
        <w:fldChar w:fldCharType="end"/>
      </w:r>
    </w:p>
    <w:p w:rsidR="00BD5F3E" w:rsidRPr="004162D4" w:rsidRDefault="00BD5F3E" w:rsidP="00BD5F3E">
      <w:pPr>
        <w:spacing w:line="200" w:lineRule="exact"/>
        <w:rPr>
          <w:rStyle w:val="Hipervnculo"/>
          <w:rFonts w:ascii="Arial" w:hAnsi="Arial" w:cs="Arial"/>
          <w:sz w:val="18"/>
          <w:szCs w:val="18"/>
          <w:lang w:val="es-ES"/>
        </w:rPr>
      </w:pPr>
      <w:r w:rsidRPr="004162D4">
        <w:rPr>
          <w:rFonts w:ascii="Arial" w:hAnsi="Arial"/>
          <w:sz w:val="18"/>
          <w:lang w:val="es-ES"/>
        </w:rPr>
        <w:t xml:space="preserve">Justine LANSAC – T. +33 (0)1 49 02 24 48  </w:t>
      </w:r>
      <w:hyperlink r:id="rId9">
        <w:r w:rsidRPr="004162D4">
          <w:rPr>
            <w:rStyle w:val="Hipervnculo"/>
            <w:rFonts w:ascii="Arial" w:hAnsi="Arial"/>
            <w:sz w:val="18"/>
            <w:lang w:val="es-ES"/>
          </w:rPr>
          <w:t>justine.lansac@coface.com</w:t>
        </w:r>
      </w:hyperlink>
    </w:p>
    <w:p w:rsidR="000B20C5" w:rsidRPr="004162D4" w:rsidRDefault="000B20C5" w:rsidP="000B20C5">
      <w:pPr>
        <w:rPr>
          <w:b/>
          <w:color w:val="002060"/>
          <w:sz w:val="28"/>
          <w:szCs w:val="28"/>
          <w:lang w:val="es-ES"/>
        </w:rPr>
      </w:pPr>
    </w:p>
    <w:tbl>
      <w:tblPr>
        <w:tblW w:w="8535" w:type="dxa"/>
        <w:jc w:val="center"/>
        <w:tblLayout w:type="fixed"/>
        <w:tblCellMar>
          <w:left w:w="0" w:type="dxa"/>
          <w:right w:w="0" w:type="dxa"/>
        </w:tblCellMar>
        <w:tblLook w:val="00A0" w:firstRow="1" w:lastRow="0" w:firstColumn="1" w:lastColumn="0" w:noHBand="0" w:noVBand="0"/>
      </w:tblPr>
      <w:tblGrid>
        <w:gridCol w:w="8535"/>
      </w:tblGrid>
      <w:tr w:rsidR="000B20C5" w:rsidTr="00113A98">
        <w:trPr>
          <w:trHeight w:val="220"/>
          <w:jc w:val="center"/>
        </w:trPr>
        <w:tc>
          <w:tcPr>
            <w:tcW w:w="8540" w:type="dxa"/>
            <w:shd w:val="clear" w:color="auto" w:fill="E9EDF4"/>
          </w:tcPr>
          <w:p w:rsidR="005B5D1B" w:rsidRDefault="005B5D1B" w:rsidP="005B5D1B">
            <w:pPr>
              <w:autoSpaceDE w:val="0"/>
              <w:autoSpaceDN w:val="0"/>
              <w:adjustRightInd w:val="0"/>
              <w:rPr>
                <w:rFonts w:ascii="Arial" w:eastAsia="Times New Roman" w:hAnsi="Arial" w:cs="Arial"/>
                <w:b/>
                <w:bCs/>
                <w:sz w:val="18"/>
                <w:szCs w:val="18"/>
                <w:lang w:val="es-ES" w:eastAsia="es-ES"/>
              </w:rPr>
            </w:pPr>
            <w:r w:rsidRPr="00686AAE">
              <w:rPr>
                <w:rFonts w:ascii="Arial" w:eastAsia="Times New Roman" w:hAnsi="Arial" w:cs="Arial"/>
                <w:b/>
                <w:bCs/>
                <w:sz w:val="18"/>
                <w:szCs w:val="18"/>
                <w:lang w:val="es-ES" w:eastAsia="es-ES"/>
              </w:rPr>
              <w:t>Sobre Coface</w:t>
            </w:r>
          </w:p>
          <w:p w:rsidR="005B5D1B" w:rsidRPr="00686AAE" w:rsidRDefault="005B5D1B" w:rsidP="005B5D1B">
            <w:pPr>
              <w:autoSpaceDE w:val="0"/>
              <w:autoSpaceDN w:val="0"/>
              <w:adjustRightInd w:val="0"/>
              <w:rPr>
                <w:rFonts w:ascii="Arial" w:eastAsia="Times New Roman" w:hAnsi="Arial" w:cs="Arial"/>
                <w:b/>
                <w:bCs/>
                <w:sz w:val="18"/>
                <w:szCs w:val="18"/>
                <w:lang w:val="es-ES" w:eastAsia="es-ES"/>
              </w:rPr>
            </w:pPr>
          </w:p>
          <w:p w:rsidR="005B5D1B" w:rsidRPr="00686AAE" w:rsidRDefault="005B5D1B" w:rsidP="005B5D1B">
            <w:pPr>
              <w:autoSpaceDE w:val="0"/>
              <w:autoSpaceDN w:val="0"/>
              <w:adjustRightInd w:val="0"/>
              <w:spacing w:line="240" w:lineRule="exact"/>
              <w:jc w:val="both"/>
              <w:rPr>
                <w:rFonts w:ascii="Arial" w:eastAsia="Times New Roman" w:hAnsi="Arial" w:cs="Arial"/>
                <w:bCs/>
                <w:sz w:val="18"/>
                <w:szCs w:val="18"/>
                <w:lang w:val="es-ES" w:eastAsia="es-ES"/>
              </w:rPr>
            </w:pPr>
            <w:r w:rsidRPr="00686AAE">
              <w:rPr>
                <w:rFonts w:ascii="Arial" w:eastAsia="Times New Roman" w:hAnsi="Arial" w:cs="Arial"/>
                <w:bCs/>
                <w:sz w:val="18"/>
                <w:szCs w:val="18"/>
                <w:lang w:val="es-ES" w:eastAsia="es-ES"/>
              </w:rPr>
              <w:t>El Grupo Coface, líder mundial en seguro de crédito, ofrece a empresas de todo el mundo soluciones para protege</w:t>
            </w:r>
            <w:r w:rsidRPr="00686AAE">
              <w:rPr>
                <w:rFonts w:ascii="Arial" w:eastAsia="Times New Roman" w:hAnsi="Arial" w:cs="Arial"/>
                <w:bCs/>
                <w:sz w:val="18"/>
                <w:szCs w:val="18"/>
                <w:lang w:val="es-ES" w:eastAsia="es-ES"/>
              </w:rPr>
              <w:t>r</w:t>
            </w:r>
            <w:r w:rsidRPr="00686AAE">
              <w:rPr>
                <w:rFonts w:ascii="Arial" w:eastAsia="Times New Roman" w:hAnsi="Arial" w:cs="Arial"/>
                <w:bCs/>
                <w:sz w:val="18"/>
                <w:szCs w:val="18"/>
                <w:lang w:val="es-ES" w:eastAsia="es-ES"/>
              </w:rPr>
              <w:t>las contra el riesgo de impago de sus clientes, tanto en el mercado nacional como en exportación. En 2014, el Grupo, apoyado por sus 4,406 colaboradores, obtuvo una cifra de negocios consolidada de 1,441 millones de euros. Prese</w:t>
            </w:r>
            <w:r w:rsidRPr="00686AAE">
              <w:rPr>
                <w:rFonts w:ascii="Arial" w:eastAsia="Times New Roman" w:hAnsi="Arial" w:cs="Arial"/>
                <w:bCs/>
                <w:sz w:val="18"/>
                <w:szCs w:val="18"/>
                <w:lang w:val="es-ES" w:eastAsia="es-ES"/>
              </w:rPr>
              <w:t>n</w:t>
            </w:r>
            <w:r w:rsidRPr="00686AAE">
              <w:rPr>
                <w:rFonts w:ascii="Arial" w:eastAsia="Times New Roman" w:hAnsi="Arial" w:cs="Arial"/>
                <w:bCs/>
                <w:sz w:val="18"/>
                <w:szCs w:val="18"/>
                <w:lang w:val="es-ES" w:eastAsia="es-ES"/>
              </w:rPr>
              <w:t>te directa o indirectamente en 98 países, asegura transacciones comerciales de 40,000 empresas en más de 200 países. Cada trimestre, Coface publica sus evaluaciones de riesgo país para 160 países, basadas en su conocimie</w:t>
            </w:r>
            <w:r w:rsidRPr="00686AAE">
              <w:rPr>
                <w:rFonts w:ascii="Arial" w:eastAsia="Times New Roman" w:hAnsi="Arial" w:cs="Arial"/>
                <w:bCs/>
                <w:sz w:val="18"/>
                <w:szCs w:val="18"/>
                <w:lang w:val="es-ES" w:eastAsia="es-ES"/>
              </w:rPr>
              <w:t>n</w:t>
            </w:r>
            <w:r w:rsidRPr="00686AAE">
              <w:rPr>
                <w:rFonts w:ascii="Arial" w:eastAsia="Times New Roman" w:hAnsi="Arial" w:cs="Arial"/>
                <w:bCs/>
                <w:sz w:val="18"/>
                <w:szCs w:val="18"/>
                <w:lang w:val="es-ES" w:eastAsia="es-ES"/>
              </w:rPr>
              <w:t>to único del comportamiento de pago de las empresas y la experiencia de sus 350 analistas de riesgos, situados cerca de nuestros clientes y sus deudores.</w:t>
            </w:r>
          </w:p>
          <w:p w:rsidR="005B5D1B" w:rsidRDefault="005B5D1B" w:rsidP="005B5D1B">
            <w:pPr>
              <w:autoSpaceDE w:val="0"/>
              <w:autoSpaceDN w:val="0"/>
              <w:adjustRightInd w:val="0"/>
              <w:rPr>
                <w:rFonts w:ascii="Arial" w:eastAsia="Times New Roman" w:hAnsi="Arial" w:cs="Arial"/>
                <w:bCs/>
                <w:sz w:val="18"/>
                <w:szCs w:val="18"/>
                <w:lang w:val="es-ES" w:eastAsia="es-ES"/>
              </w:rPr>
            </w:pPr>
            <w:r w:rsidRPr="00686AAE">
              <w:rPr>
                <w:rFonts w:ascii="Arial" w:eastAsia="Times New Roman" w:hAnsi="Arial" w:cs="Arial"/>
                <w:bCs/>
                <w:sz w:val="18"/>
                <w:szCs w:val="18"/>
                <w:lang w:val="es-ES" w:eastAsia="es-ES"/>
              </w:rPr>
              <w:t xml:space="preserve">En Francia, Coface gestiona las garantías públicas a la exportación por cuenta del Estado Francés. </w:t>
            </w:r>
          </w:p>
          <w:p w:rsidR="005B5D1B" w:rsidRPr="00686AAE" w:rsidRDefault="005B5D1B" w:rsidP="005B5D1B">
            <w:pPr>
              <w:autoSpaceDE w:val="0"/>
              <w:autoSpaceDN w:val="0"/>
              <w:adjustRightInd w:val="0"/>
              <w:rPr>
                <w:rFonts w:ascii="Arial" w:eastAsia="Times New Roman" w:hAnsi="Arial" w:cs="Arial"/>
                <w:bCs/>
                <w:sz w:val="18"/>
                <w:szCs w:val="18"/>
                <w:lang w:val="es-ES" w:eastAsia="es-ES"/>
              </w:rPr>
            </w:pPr>
          </w:p>
          <w:p w:rsidR="005B5D1B" w:rsidRPr="00686AAE" w:rsidRDefault="005B5D1B" w:rsidP="005B5D1B">
            <w:pPr>
              <w:autoSpaceDE w:val="0"/>
              <w:autoSpaceDN w:val="0"/>
              <w:adjustRightInd w:val="0"/>
              <w:jc w:val="center"/>
              <w:rPr>
                <w:rFonts w:ascii="Arial" w:eastAsia="Times New Roman" w:hAnsi="Arial" w:cs="Arial"/>
                <w:bCs/>
                <w:sz w:val="18"/>
                <w:szCs w:val="18"/>
                <w:lang w:val="es-ES" w:eastAsia="es-ES"/>
              </w:rPr>
            </w:pPr>
            <w:hyperlink r:id="rId10" w:history="1">
              <w:r w:rsidRPr="00686AAE">
                <w:rPr>
                  <w:rStyle w:val="Hipervnculo"/>
                  <w:rFonts w:ascii="Arial" w:eastAsia="Times New Roman" w:hAnsi="Arial" w:cs="Arial"/>
                  <w:bCs/>
                  <w:sz w:val="18"/>
                  <w:szCs w:val="18"/>
                  <w:lang w:val="es-ES" w:eastAsia="es-ES"/>
                </w:rPr>
                <w:t>www.coface.com</w:t>
              </w:r>
            </w:hyperlink>
          </w:p>
          <w:p w:rsidR="005B5D1B" w:rsidRDefault="005B5D1B" w:rsidP="005B5D1B">
            <w:pPr>
              <w:autoSpaceDE w:val="0"/>
              <w:autoSpaceDN w:val="0"/>
              <w:adjustRightInd w:val="0"/>
              <w:rPr>
                <w:rFonts w:ascii="Arial" w:eastAsia="Times New Roman" w:hAnsi="Arial" w:cs="Arial"/>
                <w:bCs/>
                <w:sz w:val="16"/>
                <w:szCs w:val="16"/>
                <w:lang w:val="es-ES" w:eastAsia="es-ES"/>
              </w:rPr>
            </w:pPr>
            <w:r>
              <w:rPr>
                <w:rFonts w:ascii="Arial" w:eastAsia="Times New Roman" w:hAnsi="Arial" w:cs="Arial"/>
                <w:b/>
                <w:bCs/>
                <w:noProof/>
                <w:sz w:val="16"/>
                <w:szCs w:val="16"/>
                <w:lang w:val="es-ES" w:eastAsia="es-ES" w:bidi="ar-SA"/>
              </w:rPr>
              <w:drawing>
                <wp:anchor distT="0" distB="0" distL="114300" distR="114300" simplePos="0" relativeHeight="251670528" behindDoc="0" locked="0" layoutInCell="1" allowOverlap="1">
                  <wp:simplePos x="0" y="0"/>
                  <wp:positionH relativeFrom="column">
                    <wp:posOffset>4522470</wp:posOffset>
                  </wp:positionH>
                  <wp:positionV relativeFrom="paragraph">
                    <wp:posOffset>71755</wp:posOffset>
                  </wp:positionV>
                  <wp:extent cx="519430" cy="514350"/>
                  <wp:effectExtent l="0" t="0" r="0" b="0"/>
                  <wp:wrapNone/>
                  <wp:docPr id="2" name="Imagen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D1B" w:rsidRPr="00686AAE" w:rsidRDefault="005B5D1B" w:rsidP="005B5D1B">
            <w:pPr>
              <w:spacing w:before="60" w:after="60" w:line="220" w:lineRule="atLeast"/>
              <w:ind w:left="113" w:right="113"/>
              <w:jc w:val="both"/>
              <w:rPr>
                <w:rFonts w:ascii="Arial" w:hAnsi="Arial" w:cs="Arial"/>
                <w:b/>
                <w:sz w:val="18"/>
                <w:szCs w:val="18"/>
                <w:lang w:val="es-ES"/>
              </w:rPr>
            </w:pPr>
            <w:r w:rsidRPr="00686AAE">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             </w:t>
            </w:r>
            <w:r w:rsidRPr="00686AAE">
              <w:rPr>
                <w:rFonts w:ascii="Arial" w:eastAsia="Times New Roman" w:hAnsi="Arial" w:cs="Arial"/>
                <w:sz w:val="18"/>
                <w:szCs w:val="18"/>
                <w:lang w:val="es-ES" w:eastAsia="es-ES"/>
              </w:rPr>
              <w:t xml:space="preserve">Coface SA cotiza en la bolsa de París </w:t>
            </w:r>
            <w:proofErr w:type="spellStart"/>
            <w:r w:rsidRPr="00686AAE">
              <w:rPr>
                <w:rFonts w:ascii="Arial" w:eastAsia="Times New Roman" w:hAnsi="Arial" w:cs="Arial"/>
                <w:sz w:val="18"/>
                <w:szCs w:val="18"/>
                <w:lang w:val="es-ES" w:eastAsia="es-ES"/>
              </w:rPr>
              <w:t>Euronext</w:t>
            </w:r>
            <w:proofErr w:type="spellEnd"/>
            <w:r w:rsidRPr="00686AAE">
              <w:rPr>
                <w:rFonts w:ascii="Arial" w:eastAsia="Times New Roman" w:hAnsi="Arial" w:cs="Arial"/>
                <w:sz w:val="18"/>
                <w:szCs w:val="18"/>
                <w:lang w:val="es-ES" w:eastAsia="es-ES"/>
              </w:rPr>
              <w:t xml:space="preserve"> – </w:t>
            </w:r>
            <w:proofErr w:type="spellStart"/>
            <w:r w:rsidRPr="00686AAE">
              <w:rPr>
                <w:rFonts w:ascii="Arial" w:eastAsia="Times New Roman" w:hAnsi="Arial" w:cs="Arial"/>
                <w:sz w:val="18"/>
                <w:szCs w:val="18"/>
                <w:lang w:val="es-ES" w:eastAsia="es-ES"/>
              </w:rPr>
              <w:t>Compartment</w:t>
            </w:r>
            <w:proofErr w:type="spellEnd"/>
            <w:r w:rsidRPr="00686AAE">
              <w:rPr>
                <w:rFonts w:ascii="Arial" w:eastAsia="Times New Roman" w:hAnsi="Arial" w:cs="Arial"/>
                <w:sz w:val="18"/>
                <w:szCs w:val="18"/>
                <w:lang w:val="es-ES" w:eastAsia="es-ES"/>
              </w:rPr>
              <w:t xml:space="preserve"> A</w:t>
            </w:r>
            <w:r w:rsidRPr="00686AAE">
              <w:rPr>
                <w:rFonts w:ascii="Arial" w:hAnsi="Arial" w:cs="Arial"/>
                <w:b/>
                <w:sz w:val="18"/>
                <w:szCs w:val="18"/>
                <w:lang w:val="es-ES"/>
              </w:rPr>
              <w:t xml:space="preserve"> </w:t>
            </w:r>
          </w:p>
          <w:p w:rsidR="005B5D1B" w:rsidRPr="00686AAE" w:rsidRDefault="005B5D1B" w:rsidP="005B5D1B">
            <w:pPr>
              <w:tabs>
                <w:tab w:val="left" w:pos="8202"/>
              </w:tabs>
              <w:autoSpaceDE w:val="0"/>
              <w:autoSpaceDN w:val="0"/>
              <w:adjustRightInd w:val="0"/>
              <w:spacing w:line="240" w:lineRule="atLeast"/>
              <w:ind w:left="348" w:right="1587"/>
              <w:jc w:val="right"/>
              <w:rPr>
                <w:rFonts w:ascii="Arial" w:hAnsi="Arial" w:cs="Arial"/>
                <w:sz w:val="18"/>
                <w:szCs w:val="18"/>
              </w:rPr>
            </w:pPr>
            <w:r w:rsidRPr="00686AAE">
              <w:rPr>
                <w:rFonts w:ascii="Arial" w:hAnsi="Arial" w:cs="Arial"/>
                <w:sz w:val="18"/>
                <w:szCs w:val="18"/>
              </w:rPr>
              <w:t>ISIN: FR0010667147 / Ticker: COFA</w:t>
            </w:r>
          </w:p>
          <w:p w:rsidR="005B5D1B" w:rsidRPr="007B7442" w:rsidRDefault="005B5D1B" w:rsidP="005B5D1B">
            <w:pPr>
              <w:autoSpaceDE w:val="0"/>
              <w:autoSpaceDN w:val="0"/>
              <w:adjustRightInd w:val="0"/>
              <w:spacing w:line="240" w:lineRule="atLeast"/>
              <w:ind w:right="1587"/>
              <w:jc w:val="right"/>
              <w:rPr>
                <w:rFonts w:ascii="Arial" w:hAnsi="Arial" w:cs="Arial"/>
                <w:sz w:val="18"/>
                <w:szCs w:val="18"/>
              </w:rPr>
            </w:pPr>
          </w:p>
          <w:p w:rsidR="000B20C5" w:rsidRDefault="000B20C5" w:rsidP="00113A98">
            <w:pPr>
              <w:spacing w:before="60" w:after="60" w:line="240" w:lineRule="atLeast"/>
              <w:ind w:right="113"/>
              <w:jc w:val="center"/>
              <w:rPr>
                <w:rFonts w:ascii="Arial" w:hAnsi="Arial" w:cs="Arial"/>
                <w:color w:val="0000FF"/>
                <w:sz w:val="18"/>
                <w:szCs w:val="18"/>
                <w:u w:val="single"/>
              </w:rPr>
            </w:pPr>
          </w:p>
          <w:p w:rsidR="005B5D1B" w:rsidRPr="00F96410" w:rsidRDefault="000B20C5" w:rsidP="005B5D1B">
            <w:pPr>
              <w:tabs>
                <w:tab w:val="left" w:pos="8202"/>
              </w:tabs>
              <w:autoSpaceDE w:val="0"/>
              <w:autoSpaceDN w:val="0"/>
              <w:adjustRightInd w:val="0"/>
              <w:spacing w:line="240" w:lineRule="atLeast"/>
              <w:ind w:left="348" w:right="1587"/>
              <w:jc w:val="right"/>
              <w:rPr>
                <w:rFonts w:ascii="Arial" w:hAnsi="Arial" w:cs="Arial"/>
                <w:sz w:val="18"/>
                <w:szCs w:val="18"/>
              </w:rPr>
            </w:pPr>
            <w:r>
              <w:rPr>
                <w:rFonts w:ascii="Arial" w:hAnsi="Arial" w:cs="Arial"/>
                <w:sz w:val="18"/>
                <w:szCs w:val="18"/>
              </w:rPr>
              <w:t>Co</w:t>
            </w:r>
          </w:p>
          <w:p w:rsidR="000B20C5" w:rsidRPr="00F96410" w:rsidRDefault="000B20C5" w:rsidP="00113A98">
            <w:pPr>
              <w:tabs>
                <w:tab w:val="left" w:pos="8202"/>
              </w:tabs>
              <w:autoSpaceDE w:val="0"/>
              <w:autoSpaceDN w:val="0"/>
              <w:adjustRightInd w:val="0"/>
              <w:spacing w:line="240" w:lineRule="atLeast"/>
              <w:ind w:left="348" w:right="1587"/>
              <w:jc w:val="right"/>
              <w:rPr>
                <w:rFonts w:ascii="Arial" w:hAnsi="Arial" w:cs="Arial"/>
                <w:sz w:val="18"/>
                <w:szCs w:val="18"/>
              </w:rPr>
            </w:pPr>
          </w:p>
        </w:tc>
      </w:tr>
    </w:tbl>
    <w:p w:rsidR="00D4537D" w:rsidRDefault="00D4537D" w:rsidP="00E57760">
      <w:pPr>
        <w:pStyle w:val="Body1"/>
        <w:spacing w:line="270" w:lineRule="exact"/>
        <w:jc w:val="both"/>
        <w:rPr>
          <w:rFonts w:ascii="Arial" w:hAnsi="Arial"/>
          <w:lang w:val="fr-FR"/>
        </w:rPr>
      </w:pPr>
    </w:p>
    <w:p w:rsidR="00F40834" w:rsidRDefault="00F40834" w:rsidP="00E57760">
      <w:pPr>
        <w:pStyle w:val="Body1"/>
        <w:spacing w:line="270" w:lineRule="exact"/>
        <w:jc w:val="both"/>
        <w:rPr>
          <w:rFonts w:ascii="Arial" w:hAnsi="Arial"/>
          <w:lang w:val="fr-FR"/>
        </w:rPr>
      </w:pPr>
    </w:p>
    <w:p w:rsidR="00F40834" w:rsidRPr="00D13988" w:rsidRDefault="00F40834" w:rsidP="000D031F">
      <w:pPr>
        <w:pStyle w:val="Body1"/>
        <w:spacing w:line="270" w:lineRule="exact"/>
        <w:jc w:val="center"/>
        <w:rPr>
          <w:rFonts w:ascii="Arial" w:hAnsi="Arial"/>
          <w:b/>
          <w:color w:val="1F497D"/>
          <w:sz w:val="28"/>
          <w:szCs w:val="28"/>
          <w:lang w:val="es-ES" w:eastAsia="fr-FR" w:bidi="ar-SA"/>
        </w:rPr>
      </w:pPr>
      <w:r w:rsidRPr="00D13988">
        <w:rPr>
          <w:rFonts w:ascii="Arial" w:hAnsi="Arial"/>
          <w:b/>
          <w:color w:val="1F497D"/>
          <w:sz w:val="28"/>
          <w:szCs w:val="28"/>
          <w:lang w:val="es-ES" w:eastAsia="fr-FR" w:bidi="ar-SA"/>
        </w:rPr>
        <w:t>AP</w:t>
      </w:r>
      <w:r w:rsidR="00877127">
        <w:rPr>
          <w:rFonts w:ascii="Arial" w:hAnsi="Arial"/>
          <w:b/>
          <w:color w:val="1F497D"/>
          <w:sz w:val="28"/>
          <w:szCs w:val="28"/>
          <w:lang w:val="es-ES" w:eastAsia="fr-FR" w:bidi="ar-SA"/>
        </w:rPr>
        <w:t>É</w:t>
      </w:r>
      <w:r w:rsidR="00D13988" w:rsidRPr="00D13988">
        <w:rPr>
          <w:rFonts w:ascii="Arial" w:hAnsi="Arial"/>
          <w:b/>
          <w:color w:val="1F497D"/>
          <w:sz w:val="28"/>
          <w:szCs w:val="28"/>
          <w:lang w:val="es-ES" w:eastAsia="fr-FR" w:bidi="ar-SA"/>
        </w:rPr>
        <w:t>NDICE</w:t>
      </w:r>
    </w:p>
    <w:p w:rsidR="00F40834" w:rsidRPr="00D13988" w:rsidRDefault="00F40834" w:rsidP="00E57760">
      <w:pPr>
        <w:pStyle w:val="Body1"/>
        <w:spacing w:line="270" w:lineRule="exact"/>
        <w:jc w:val="both"/>
        <w:rPr>
          <w:rFonts w:ascii="Arial" w:hAnsi="Arial"/>
          <w:lang w:val="es-ES"/>
        </w:rPr>
      </w:pPr>
    </w:p>
    <w:p w:rsidR="00D13988" w:rsidRDefault="00D13988" w:rsidP="00D13988">
      <w:pPr>
        <w:jc w:val="both"/>
        <w:rPr>
          <w:rFonts w:ascii="Arial" w:hAnsi="Arial" w:cs="Arial"/>
          <w:sz w:val="20"/>
          <w:szCs w:val="20"/>
          <w:lang w:val="es-ES" w:eastAsia="fr-FR"/>
        </w:rPr>
      </w:pPr>
      <w:r w:rsidRPr="00E56013">
        <w:rPr>
          <w:rFonts w:ascii="Arial" w:eastAsia="Arial Unicode MS" w:hAnsi="Arial"/>
          <w:b/>
          <w:color w:val="1F497D"/>
          <w:u w:color="000000"/>
          <w:lang w:val="es-ES" w:eastAsia="fr-FR"/>
        </w:rPr>
        <w:t>La evaluaci</w:t>
      </w:r>
      <w:r>
        <w:rPr>
          <w:rFonts w:ascii="Arial" w:eastAsia="Arial Unicode MS" w:hAnsi="Arial"/>
          <w:b/>
          <w:color w:val="1F497D"/>
          <w:u w:color="000000"/>
          <w:lang w:val="es-ES" w:eastAsia="fr-FR"/>
        </w:rPr>
        <w:t>ó</w:t>
      </w:r>
      <w:r w:rsidRPr="00E56013">
        <w:rPr>
          <w:rFonts w:ascii="Arial" w:eastAsia="Arial Unicode MS" w:hAnsi="Arial"/>
          <w:b/>
          <w:color w:val="1F497D"/>
          <w:u w:color="000000"/>
          <w:lang w:val="es-ES" w:eastAsia="fr-FR"/>
        </w:rPr>
        <w:t>n Riesgo País de Coface</w:t>
      </w:r>
      <w:r w:rsidRPr="00E56013">
        <w:rPr>
          <w:rFonts w:ascii="Arial" w:hAnsi="Arial" w:cs="Arial"/>
          <w:b/>
          <w:sz w:val="20"/>
          <w:szCs w:val="20"/>
          <w:lang w:val="es-ES" w:eastAsia="fr-FR"/>
        </w:rPr>
        <w:t xml:space="preserve"> </w:t>
      </w:r>
      <w:r w:rsidRPr="00E56013">
        <w:rPr>
          <w:rFonts w:ascii="Arial" w:hAnsi="Arial" w:cs="Arial"/>
          <w:sz w:val="20"/>
          <w:szCs w:val="20"/>
          <w:lang w:val="es-ES" w:eastAsia="fr-FR"/>
        </w:rPr>
        <w:t>mide el promedio de riesgo de impago de las compañías en el context</w:t>
      </w:r>
      <w:r>
        <w:rPr>
          <w:rFonts w:ascii="Arial" w:hAnsi="Arial" w:cs="Arial"/>
          <w:sz w:val="20"/>
          <w:szCs w:val="20"/>
          <w:lang w:val="es-ES" w:eastAsia="fr-FR"/>
        </w:rPr>
        <w:t>o</w:t>
      </w:r>
      <w:r w:rsidRPr="00E56013">
        <w:rPr>
          <w:rFonts w:ascii="Arial" w:hAnsi="Arial" w:cs="Arial"/>
          <w:sz w:val="20"/>
          <w:szCs w:val="20"/>
          <w:lang w:val="es-ES" w:eastAsia="fr-FR"/>
        </w:rPr>
        <w:t xml:space="preserve"> de un país determinado en sus transacciones comerciales a corto plazo. </w:t>
      </w:r>
      <w:r>
        <w:rPr>
          <w:rFonts w:ascii="Arial" w:hAnsi="Arial" w:cs="Arial"/>
          <w:sz w:val="20"/>
          <w:szCs w:val="20"/>
          <w:lang w:val="es-ES" w:eastAsia="fr-FR"/>
        </w:rPr>
        <w:t xml:space="preserve"> La deuda soberana no está incluida en ésta</w:t>
      </w:r>
      <w:r w:rsidRPr="00E56013">
        <w:rPr>
          <w:rFonts w:ascii="Arial" w:hAnsi="Arial" w:cs="Arial"/>
          <w:sz w:val="20"/>
          <w:szCs w:val="20"/>
          <w:lang w:val="es-ES" w:eastAsia="fr-FR"/>
        </w:rPr>
        <w:t xml:space="preserve">. </w:t>
      </w:r>
      <w:r w:rsidRPr="00B87106">
        <w:rPr>
          <w:rFonts w:ascii="Arial" w:hAnsi="Arial" w:cs="Arial"/>
          <w:sz w:val="20"/>
          <w:szCs w:val="20"/>
          <w:lang w:val="es-ES" w:eastAsia="fr-FR"/>
        </w:rPr>
        <w:t>En forma de evaluación, Coface brinda conjuntamente las perspectivas políticas y económicas, la experiencia de pago de Cof</w:t>
      </w:r>
      <w:r w:rsidRPr="00B87106">
        <w:rPr>
          <w:rFonts w:ascii="Arial" w:hAnsi="Arial" w:cs="Arial"/>
          <w:sz w:val="20"/>
          <w:szCs w:val="20"/>
          <w:lang w:val="es-ES" w:eastAsia="fr-FR"/>
        </w:rPr>
        <w:t>a</w:t>
      </w:r>
      <w:r w:rsidRPr="00B87106">
        <w:rPr>
          <w:rFonts w:ascii="Arial" w:hAnsi="Arial" w:cs="Arial"/>
          <w:sz w:val="20"/>
          <w:szCs w:val="20"/>
          <w:lang w:val="es-ES" w:eastAsia="fr-FR"/>
        </w:rPr>
        <w:t xml:space="preserve">ce y el clima para hacer negocios del </w:t>
      </w:r>
      <w:r>
        <w:rPr>
          <w:rFonts w:ascii="Arial" w:hAnsi="Arial" w:cs="Arial"/>
          <w:sz w:val="20"/>
          <w:szCs w:val="20"/>
          <w:lang w:val="es-ES" w:eastAsia="fr-FR"/>
        </w:rPr>
        <w:t>país.</w:t>
      </w:r>
      <w:r w:rsidRPr="00B87106">
        <w:rPr>
          <w:rFonts w:ascii="Arial" w:hAnsi="Arial" w:cs="Arial"/>
          <w:sz w:val="20"/>
          <w:szCs w:val="20"/>
          <w:lang w:val="es-ES" w:eastAsia="fr-FR"/>
        </w:rPr>
        <w:t xml:space="preserve"> </w:t>
      </w:r>
    </w:p>
    <w:p w:rsidR="00D13988" w:rsidRPr="00B87106" w:rsidRDefault="00D13988" w:rsidP="00D13988">
      <w:pPr>
        <w:jc w:val="both"/>
        <w:rPr>
          <w:rFonts w:ascii="Arial" w:hAnsi="Arial" w:cs="Arial"/>
          <w:sz w:val="20"/>
          <w:szCs w:val="20"/>
          <w:lang w:val="es-ES" w:eastAsia="fr-FR"/>
        </w:rPr>
      </w:pPr>
    </w:p>
    <w:p w:rsidR="00D13988" w:rsidRPr="00B87106" w:rsidRDefault="00D13988" w:rsidP="00D13988">
      <w:pPr>
        <w:jc w:val="both"/>
        <w:rPr>
          <w:rFonts w:ascii="Arial" w:hAnsi="Arial" w:cs="Arial"/>
          <w:sz w:val="20"/>
          <w:szCs w:val="20"/>
          <w:lang w:val="es-ES" w:eastAsia="fr-FR"/>
        </w:rPr>
      </w:pPr>
      <w:r w:rsidRPr="00B87106">
        <w:rPr>
          <w:rFonts w:ascii="Arial" w:hAnsi="Arial" w:cs="Arial"/>
          <w:sz w:val="20"/>
          <w:szCs w:val="20"/>
          <w:lang w:val="es-ES" w:eastAsia="fr-FR"/>
        </w:rPr>
        <w:t xml:space="preserve">El riesgo país y el clima para hacer negocios están basados en una escala de 7 niveles: A1, A2, A3, A4, B, C, y D </w:t>
      </w:r>
      <w:r>
        <w:rPr>
          <w:rFonts w:ascii="Arial" w:hAnsi="Arial" w:cs="Arial"/>
          <w:sz w:val="20"/>
          <w:szCs w:val="20"/>
          <w:lang w:val="es-ES" w:eastAsia="fr-FR"/>
        </w:rPr>
        <w:t>y pueden ser combinadas con categorías de vigilancia positiva o negat</w:t>
      </w:r>
      <w:r>
        <w:rPr>
          <w:rFonts w:ascii="Arial" w:hAnsi="Arial" w:cs="Arial"/>
          <w:sz w:val="20"/>
          <w:szCs w:val="20"/>
          <w:lang w:val="es-ES" w:eastAsia="fr-FR"/>
        </w:rPr>
        <w:t>i</w:t>
      </w:r>
      <w:r>
        <w:rPr>
          <w:rFonts w:ascii="Arial" w:hAnsi="Arial" w:cs="Arial"/>
          <w:sz w:val="20"/>
          <w:szCs w:val="20"/>
          <w:lang w:val="es-ES" w:eastAsia="fr-FR"/>
        </w:rPr>
        <w:t>va</w:t>
      </w:r>
      <w:r w:rsidRPr="00B87106">
        <w:rPr>
          <w:rFonts w:ascii="Arial" w:hAnsi="Arial" w:cs="Arial"/>
          <w:sz w:val="20"/>
          <w:szCs w:val="20"/>
          <w:lang w:val="es-ES" w:eastAsia="fr-FR"/>
        </w:rPr>
        <w:t>.</w:t>
      </w:r>
    </w:p>
    <w:p w:rsidR="00CF1DE2" w:rsidRPr="00CF1DE2" w:rsidRDefault="00CF1DE2" w:rsidP="00CF1DE2">
      <w:pPr>
        <w:jc w:val="both"/>
        <w:rPr>
          <w:rFonts w:ascii="Arial" w:hAnsi="Arial" w:cs="Arial"/>
          <w:sz w:val="20"/>
          <w:szCs w:val="20"/>
        </w:rPr>
      </w:pPr>
    </w:p>
    <w:p w:rsidR="00F40834" w:rsidRPr="00877127" w:rsidRDefault="00D13988" w:rsidP="00877127">
      <w:pPr>
        <w:pStyle w:val="Body1"/>
        <w:spacing w:line="270" w:lineRule="exact"/>
        <w:jc w:val="center"/>
        <w:rPr>
          <w:rFonts w:ascii="Arial" w:hAnsi="Arial"/>
          <w:b/>
          <w:color w:val="61B57C"/>
          <w:sz w:val="20"/>
          <w:lang w:val="es-ES"/>
        </w:rPr>
      </w:pPr>
      <w:r w:rsidRPr="00877127">
        <w:rPr>
          <w:rFonts w:ascii="Arial" w:hAnsi="Arial"/>
          <w:b/>
          <w:color w:val="61B57C"/>
          <w:sz w:val="20"/>
          <w:lang w:val="es-ES"/>
        </w:rPr>
        <w:t xml:space="preserve">EVALUACIONES </w:t>
      </w:r>
      <w:r w:rsidR="00877127">
        <w:rPr>
          <w:rFonts w:ascii="Arial" w:hAnsi="Arial"/>
          <w:b/>
          <w:color w:val="61B57C"/>
          <w:sz w:val="20"/>
          <w:lang w:val="es-ES"/>
        </w:rPr>
        <w:t>ASCENDIDAS</w:t>
      </w:r>
      <w:r w:rsidR="00877127" w:rsidRPr="00877127">
        <w:rPr>
          <w:rFonts w:ascii="Arial" w:hAnsi="Arial"/>
          <w:b/>
          <w:color w:val="61B57C"/>
          <w:sz w:val="20"/>
          <w:lang w:val="es-ES"/>
        </w:rPr>
        <w:t xml:space="preserve">, REMOVIDAS </w:t>
      </w:r>
      <w:r w:rsidR="00877127">
        <w:rPr>
          <w:rFonts w:ascii="Arial" w:hAnsi="Arial"/>
          <w:b/>
          <w:color w:val="61B57C"/>
          <w:sz w:val="20"/>
          <w:lang w:val="es-ES"/>
        </w:rPr>
        <w:t>DE LA LISTA</w:t>
      </w:r>
      <w:r w:rsidR="000640CA">
        <w:rPr>
          <w:rFonts w:ascii="Arial" w:hAnsi="Arial"/>
          <w:b/>
          <w:color w:val="61B57C"/>
          <w:sz w:val="20"/>
          <w:lang w:val="es-ES"/>
        </w:rPr>
        <w:t xml:space="preserve"> </w:t>
      </w:r>
      <w:bookmarkStart w:id="0" w:name="_GoBack"/>
      <w:bookmarkEnd w:id="0"/>
      <w:r w:rsidR="00877127">
        <w:rPr>
          <w:rFonts w:ascii="Arial" w:hAnsi="Arial"/>
          <w:b/>
          <w:color w:val="61B57C"/>
          <w:sz w:val="20"/>
          <w:lang w:val="es-ES"/>
        </w:rPr>
        <w:t xml:space="preserve">DE </w:t>
      </w:r>
      <w:r w:rsidR="00877127" w:rsidRPr="00877127">
        <w:rPr>
          <w:rFonts w:ascii="Arial" w:hAnsi="Arial"/>
          <w:b/>
          <w:color w:val="61B57C"/>
          <w:sz w:val="20"/>
          <w:lang w:val="es-ES"/>
        </w:rPr>
        <w:t>VIGILANCIA NEGATIVA O COLOCADAS BAJO VILIGANCIA POSITIVA</w:t>
      </w:r>
    </w:p>
    <w:p w:rsidR="00877127" w:rsidRDefault="00877127" w:rsidP="00E57760">
      <w:pPr>
        <w:pStyle w:val="Body1"/>
        <w:spacing w:line="270" w:lineRule="exact"/>
        <w:jc w:val="both"/>
        <w:rPr>
          <w:rFonts w:ascii="Arial" w:hAnsi="Arial"/>
          <w:lang w:val="es-ES"/>
        </w:rPr>
      </w:pPr>
      <w:r>
        <w:rPr>
          <w:rFonts w:ascii="Arial" w:hAnsi="Arial"/>
          <w:noProof/>
          <w:lang w:val="es-ES" w:eastAsia="es-ES" w:bidi="ar-SA"/>
        </w:rPr>
        <w:drawing>
          <wp:anchor distT="0" distB="0" distL="114300" distR="114300" simplePos="0" relativeHeight="251671552" behindDoc="0" locked="0" layoutInCell="1" allowOverlap="1" wp14:anchorId="644DFAB5" wp14:editId="1E97D749">
            <wp:simplePos x="0" y="0"/>
            <wp:positionH relativeFrom="column">
              <wp:posOffset>575310</wp:posOffset>
            </wp:positionH>
            <wp:positionV relativeFrom="paragraph">
              <wp:posOffset>79375</wp:posOffset>
            </wp:positionV>
            <wp:extent cx="3998595" cy="925830"/>
            <wp:effectExtent l="0" t="0" r="1905"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859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127" w:rsidRDefault="00877127" w:rsidP="00E57760">
      <w:pPr>
        <w:pStyle w:val="Body1"/>
        <w:spacing w:line="270" w:lineRule="exact"/>
        <w:jc w:val="both"/>
        <w:rPr>
          <w:rFonts w:ascii="Arial" w:hAnsi="Arial"/>
          <w:lang w:val="es-ES"/>
        </w:rPr>
      </w:pPr>
    </w:p>
    <w:p w:rsidR="00877127" w:rsidRPr="00877127" w:rsidRDefault="00877127" w:rsidP="00877127">
      <w:pPr>
        <w:pStyle w:val="Body1"/>
        <w:spacing w:line="270" w:lineRule="exact"/>
        <w:jc w:val="center"/>
        <w:rPr>
          <w:rFonts w:ascii="Arial" w:hAnsi="Arial"/>
          <w:b/>
          <w:color w:val="C40070"/>
          <w:sz w:val="20"/>
          <w:lang w:val="es-ES"/>
        </w:rPr>
      </w:pPr>
      <w:r w:rsidRPr="00877127">
        <w:rPr>
          <w:rFonts w:ascii="Arial" w:hAnsi="Arial"/>
          <w:b/>
          <w:color w:val="C40070"/>
          <w:sz w:val="20"/>
          <w:lang w:val="es-ES"/>
        </w:rPr>
        <w:t xml:space="preserve">EVALUACIONES DESCENDIDAS, REMOVIDAS </w:t>
      </w:r>
      <w:r>
        <w:rPr>
          <w:rFonts w:ascii="Arial" w:hAnsi="Arial"/>
          <w:b/>
          <w:color w:val="C40070"/>
          <w:sz w:val="20"/>
          <w:lang w:val="es-ES"/>
        </w:rPr>
        <w:t>DE LA LISTA DE</w:t>
      </w:r>
      <w:r w:rsidRPr="00877127">
        <w:rPr>
          <w:rFonts w:ascii="Arial" w:hAnsi="Arial"/>
          <w:b/>
          <w:color w:val="C40070"/>
          <w:sz w:val="20"/>
          <w:lang w:val="es-ES"/>
        </w:rPr>
        <w:t xml:space="preserve"> VIGILANCIA </w:t>
      </w:r>
      <w:r w:rsidRPr="00877127">
        <w:rPr>
          <w:rFonts w:ascii="Arial" w:hAnsi="Arial"/>
          <w:b/>
          <w:color w:val="C40070"/>
          <w:sz w:val="20"/>
          <w:lang w:val="es-ES"/>
        </w:rPr>
        <w:t>POSITIV</w:t>
      </w:r>
      <w:r w:rsidRPr="00877127">
        <w:rPr>
          <w:rFonts w:ascii="Arial" w:hAnsi="Arial"/>
          <w:b/>
          <w:color w:val="C40070"/>
          <w:sz w:val="20"/>
          <w:lang w:val="es-ES"/>
        </w:rPr>
        <w:t xml:space="preserve">A O COLOCADAS BAJO VILIGANCIA </w:t>
      </w:r>
      <w:r w:rsidRPr="00877127">
        <w:rPr>
          <w:rFonts w:ascii="Arial" w:hAnsi="Arial"/>
          <w:b/>
          <w:color w:val="C40070"/>
          <w:sz w:val="20"/>
          <w:lang w:val="es-ES"/>
        </w:rPr>
        <w:t>NEGATIVA</w:t>
      </w:r>
    </w:p>
    <w:p w:rsidR="00877127" w:rsidRDefault="00877127" w:rsidP="00E57760">
      <w:pPr>
        <w:pStyle w:val="Body1"/>
        <w:spacing w:line="270" w:lineRule="exact"/>
        <w:jc w:val="both"/>
        <w:rPr>
          <w:rFonts w:ascii="Arial" w:hAnsi="Arial"/>
          <w:lang w:val="es-ES"/>
        </w:rPr>
      </w:pPr>
    </w:p>
    <w:p w:rsidR="00877127" w:rsidRPr="00877127" w:rsidRDefault="00877127" w:rsidP="00877127">
      <w:pPr>
        <w:autoSpaceDE w:val="0"/>
        <w:autoSpaceDN w:val="0"/>
        <w:adjustRightInd w:val="0"/>
        <w:ind w:right="4"/>
        <w:jc w:val="center"/>
        <w:rPr>
          <w:rFonts w:ascii="Arial" w:eastAsia="Arial Unicode MS" w:hAnsi="Arial"/>
          <w:b/>
          <w:color w:val="1F497D"/>
          <w:lang w:val="es-ES"/>
        </w:rPr>
      </w:pPr>
      <w:r>
        <w:rPr>
          <w:rFonts w:ascii="Arial" w:hAnsi="Arial"/>
          <w:noProof/>
          <w:lang w:val="es-ES" w:eastAsia="es-ES" w:bidi="ar-SA"/>
        </w:rPr>
        <w:drawing>
          <wp:inline distT="0" distB="0" distL="0" distR="0" wp14:anchorId="3B6F101B" wp14:editId="2EC99F9F">
            <wp:extent cx="4914900" cy="91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914400"/>
                    </a:xfrm>
                    <a:prstGeom prst="rect">
                      <a:avLst/>
                    </a:prstGeom>
                    <a:noFill/>
                    <a:ln>
                      <a:noFill/>
                    </a:ln>
                  </pic:spPr>
                </pic:pic>
              </a:graphicData>
            </a:graphic>
          </wp:inline>
        </w:drawing>
      </w:r>
    </w:p>
    <w:p w:rsidR="00877127" w:rsidRPr="00877127" w:rsidRDefault="00877127" w:rsidP="00F40834">
      <w:pPr>
        <w:autoSpaceDE w:val="0"/>
        <w:autoSpaceDN w:val="0"/>
        <w:adjustRightInd w:val="0"/>
        <w:ind w:right="4"/>
        <w:jc w:val="both"/>
        <w:rPr>
          <w:rFonts w:ascii="Arial" w:eastAsia="Arial Unicode MS" w:hAnsi="Arial"/>
          <w:b/>
          <w:color w:val="1F497D"/>
          <w:lang w:val="es-ES"/>
        </w:rPr>
      </w:pPr>
    </w:p>
    <w:p w:rsidR="00F40834" w:rsidRPr="009651DF" w:rsidRDefault="00877127" w:rsidP="00F40834">
      <w:pPr>
        <w:autoSpaceDE w:val="0"/>
        <w:autoSpaceDN w:val="0"/>
        <w:adjustRightInd w:val="0"/>
        <w:ind w:right="4"/>
        <w:jc w:val="both"/>
        <w:rPr>
          <w:rFonts w:ascii="Arial" w:hAnsi="Arial" w:cs="Arial"/>
          <w:sz w:val="20"/>
          <w:szCs w:val="20"/>
          <w:lang w:val="es-ES"/>
        </w:rPr>
      </w:pPr>
      <w:r w:rsidRPr="009651DF">
        <w:rPr>
          <w:rFonts w:ascii="Arial" w:eastAsia="Arial Unicode MS" w:hAnsi="Arial"/>
          <w:b/>
          <w:color w:val="1F497D"/>
          <w:lang w:val="es-ES"/>
        </w:rPr>
        <w:t xml:space="preserve">La evaluación ambiente de negocios de Coface </w:t>
      </w:r>
      <w:r w:rsidR="00F40834" w:rsidRPr="009651DF">
        <w:rPr>
          <w:rFonts w:ascii="Arial" w:hAnsi="Arial" w:cs="Arial"/>
          <w:b/>
          <w:sz w:val="20"/>
          <w:szCs w:val="20"/>
          <w:lang w:val="es-ES"/>
        </w:rPr>
        <w:t xml:space="preserve"> </w:t>
      </w:r>
      <w:r w:rsidRPr="009651DF">
        <w:rPr>
          <w:rFonts w:ascii="Arial" w:hAnsi="Arial" w:cs="Arial"/>
          <w:b/>
          <w:sz w:val="20"/>
          <w:szCs w:val="20"/>
          <w:lang w:val="es-ES"/>
        </w:rPr>
        <w:t>e</w:t>
      </w:r>
      <w:r w:rsidR="00F40834" w:rsidRPr="009651DF">
        <w:rPr>
          <w:rFonts w:ascii="Arial" w:hAnsi="Arial" w:cs="Arial"/>
          <w:sz w:val="20"/>
          <w:szCs w:val="20"/>
          <w:lang w:val="es-ES"/>
        </w:rPr>
        <w:t>s</w:t>
      </w:r>
      <w:r w:rsidRPr="009651DF">
        <w:rPr>
          <w:rFonts w:ascii="Arial" w:hAnsi="Arial" w:cs="Arial"/>
          <w:sz w:val="20"/>
          <w:szCs w:val="20"/>
          <w:lang w:val="es-ES"/>
        </w:rPr>
        <w:t xml:space="preserve"> un component</w:t>
      </w:r>
      <w:r w:rsidR="009651DF" w:rsidRPr="009651DF">
        <w:rPr>
          <w:rFonts w:ascii="Arial" w:hAnsi="Arial" w:cs="Arial"/>
          <w:sz w:val="20"/>
          <w:szCs w:val="20"/>
          <w:lang w:val="es-ES"/>
        </w:rPr>
        <w:t>e en lo general de la evaluaci</w:t>
      </w:r>
      <w:r w:rsidR="009651DF">
        <w:rPr>
          <w:rFonts w:ascii="Arial" w:hAnsi="Arial" w:cs="Arial"/>
          <w:sz w:val="20"/>
          <w:szCs w:val="20"/>
          <w:lang w:val="es-ES"/>
        </w:rPr>
        <w:t xml:space="preserve">ón riesgo país y es publicada en conjunto. </w:t>
      </w:r>
      <w:r w:rsidR="009651DF" w:rsidRPr="009651DF">
        <w:rPr>
          <w:rFonts w:ascii="Arial" w:hAnsi="Arial" w:cs="Arial"/>
          <w:sz w:val="20"/>
          <w:szCs w:val="20"/>
          <w:lang w:val="es-ES"/>
        </w:rPr>
        <w:t>Esta evalúa la disponibilidad y confiabilidad de la información sobre las compañ</w:t>
      </w:r>
      <w:r w:rsidR="009651DF">
        <w:rPr>
          <w:rFonts w:ascii="Arial" w:hAnsi="Arial" w:cs="Arial"/>
          <w:sz w:val="20"/>
          <w:szCs w:val="20"/>
          <w:lang w:val="es-ES"/>
        </w:rPr>
        <w:t>ías y la protección legal para los acreedores y toma en cuenta la calidad del ambiente institucional.</w:t>
      </w:r>
      <w:r w:rsidR="00F40834" w:rsidRPr="009651DF">
        <w:rPr>
          <w:rFonts w:ascii="Arial" w:hAnsi="Arial" w:cs="Arial"/>
          <w:sz w:val="20"/>
          <w:szCs w:val="20"/>
          <w:lang w:val="es-ES"/>
        </w:rPr>
        <w:t xml:space="preserve"> </w:t>
      </w:r>
      <w:r w:rsidR="009651DF" w:rsidRPr="009651DF">
        <w:rPr>
          <w:rFonts w:ascii="Arial" w:hAnsi="Arial" w:cs="Arial"/>
          <w:sz w:val="20"/>
          <w:szCs w:val="20"/>
          <w:lang w:val="es-ES"/>
        </w:rPr>
        <w:t>La evaluación de ambiente de negocios está medida en una escala de 7 niveles</w:t>
      </w:r>
      <w:r w:rsidR="00F40834" w:rsidRPr="009651DF">
        <w:rPr>
          <w:rFonts w:ascii="Arial" w:hAnsi="Arial" w:cs="Arial"/>
          <w:sz w:val="20"/>
          <w:szCs w:val="20"/>
          <w:lang w:val="es-ES"/>
        </w:rPr>
        <w:t xml:space="preserve"> A1, A2, A3, A4, B, C </w:t>
      </w:r>
      <w:r w:rsidR="009651DF" w:rsidRPr="009651DF">
        <w:rPr>
          <w:rFonts w:ascii="Arial" w:hAnsi="Arial" w:cs="Arial"/>
          <w:sz w:val="20"/>
          <w:szCs w:val="20"/>
          <w:lang w:val="es-ES"/>
        </w:rPr>
        <w:t>y</w:t>
      </w:r>
      <w:r w:rsidR="00F40834" w:rsidRPr="009651DF">
        <w:rPr>
          <w:rFonts w:ascii="Arial" w:hAnsi="Arial" w:cs="Arial"/>
          <w:sz w:val="20"/>
          <w:szCs w:val="20"/>
          <w:lang w:val="es-ES"/>
        </w:rPr>
        <w:t xml:space="preserve"> D, </w:t>
      </w:r>
      <w:r w:rsidR="009651DF">
        <w:rPr>
          <w:rFonts w:ascii="Arial" w:hAnsi="Arial" w:cs="Arial"/>
          <w:sz w:val="20"/>
          <w:szCs w:val="20"/>
          <w:lang w:val="es-ES"/>
        </w:rPr>
        <w:t xml:space="preserve"> </w:t>
      </w:r>
      <w:r w:rsidR="00F749DA">
        <w:rPr>
          <w:rFonts w:ascii="Arial" w:hAnsi="Arial" w:cs="Arial"/>
          <w:sz w:val="20"/>
          <w:szCs w:val="20"/>
          <w:lang w:val="es-ES"/>
        </w:rPr>
        <w:t>en orden ascendente a descendente, en la misma forma como la evaluación riesgo país,</w:t>
      </w:r>
    </w:p>
    <w:p w:rsidR="00F749DA" w:rsidRDefault="00F749DA" w:rsidP="00E57760">
      <w:pPr>
        <w:pStyle w:val="Body1"/>
        <w:spacing w:line="270" w:lineRule="exact"/>
        <w:jc w:val="both"/>
        <w:rPr>
          <w:rFonts w:ascii="Arial" w:hAnsi="Arial"/>
          <w:lang w:val="es-ES"/>
        </w:rPr>
      </w:pPr>
    </w:p>
    <w:p w:rsidR="001C677D" w:rsidRDefault="001C677D" w:rsidP="00E57760">
      <w:pPr>
        <w:pStyle w:val="Body1"/>
        <w:spacing w:line="270" w:lineRule="exact"/>
        <w:jc w:val="both"/>
        <w:rPr>
          <w:rFonts w:ascii="Arial" w:hAnsi="Arial"/>
          <w:lang w:val="es-ES"/>
        </w:rPr>
      </w:pPr>
    </w:p>
    <w:p w:rsidR="00F749DA" w:rsidRPr="00877127" w:rsidRDefault="00F749DA" w:rsidP="00F749DA">
      <w:pPr>
        <w:pStyle w:val="Body1"/>
        <w:spacing w:line="270" w:lineRule="exact"/>
        <w:jc w:val="center"/>
        <w:rPr>
          <w:rFonts w:ascii="Arial" w:hAnsi="Arial"/>
          <w:b/>
          <w:color w:val="61B57C"/>
          <w:sz w:val="20"/>
          <w:lang w:val="es-ES"/>
        </w:rPr>
      </w:pPr>
      <w:r w:rsidRPr="00877127">
        <w:rPr>
          <w:rFonts w:ascii="Arial" w:hAnsi="Arial"/>
          <w:b/>
          <w:color w:val="61B57C"/>
          <w:sz w:val="20"/>
          <w:lang w:val="es-ES"/>
        </w:rPr>
        <w:t xml:space="preserve">EVALUACIONES </w:t>
      </w:r>
      <w:r>
        <w:rPr>
          <w:rFonts w:ascii="Arial" w:hAnsi="Arial"/>
          <w:b/>
          <w:color w:val="61B57C"/>
          <w:sz w:val="20"/>
          <w:lang w:val="es-ES"/>
        </w:rPr>
        <w:t>ASCENDIDAS</w:t>
      </w:r>
      <w:r w:rsidRPr="00877127">
        <w:rPr>
          <w:rFonts w:ascii="Arial" w:hAnsi="Arial"/>
          <w:b/>
          <w:color w:val="61B57C"/>
          <w:sz w:val="20"/>
          <w:lang w:val="es-ES"/>
        </w:rPr>
        <w:t xml:space="preserve">, REMOVIDAS </w:t>
      </w:r>
      <w:r>
        <w:rPr>
          <w:rFonts w:ascii="Arial" w:hAnsi="Arial"/>
          <w:b/>
          <w:color w:val="61B57C"/>
          <w:sz w:val="20"/>
          <w:lang w:val="es-ES"/>
        </w:rPr>
        <w:t>DE LA LISTA</w:t>
      </w:r>
      <w:r w:rsidR="001C677D">
        <w:rPr>
          <w:rFonts w:ascii="Arial" w:hAnsi="Arial"/>
          <w:b/>
          <w:color w:val="61B57C"/>
          <w:sz w:val="20"/>
          <w:lang w:val="es-ES"/>
        </w:rPr>
        <w:t xml:space="preserve"> </w:t>
      </w:r>
      <w:r>
        <w:rPr>
          <w:rFonts w:ascii="Arial" w:hAnsi="Arial"/>
          <w:b/>
          <w:color w:val="61B57C"/>
          <w:sz w:val="20"/>
          <w:lang w:val="es-ES"/>
        </w:rPr>
        <w:t xml:space="preserve">DE </w:t>
      </w:r>
      <w:r w:rsidRPr="00877127">
        <w:rPr>
          <w:rFonts w:ascii="Arial" w:hAnsi="Arial"/>
          <w:b/>
          <w:color w:val="61B57C"/>
          <w:sz w:val="20"/>
          <w:lang w:val="es-ES"/>
        </w:rPr>
        <w:t xml:space="preserve"> VIGILANCIA NEGATIVA O COLOCADAS BAJO VILIGANCIA POSITIVA</w:t>
      </w:r>
    </w:p>
    <w:p w:rsidR="001C677D" w:rsidRDefault="001C677D" w:rsidP="00E57760">
      <w:pPr>
        <w:pStyle w:val="Body1"/>
        <w:spacing w:line="270" w:lineRule="exact"/>
        <w:jc w:val="both"/>
        <w:rPr>
          <w:rFonts w:eastAsia="Times New Roman"/>
          <w:noProof/>
          <w:lang w:val="es-ES" w:eastAsia="es-ES" w:bidi="ar-SA"/>
        </w:rPr>
      </w:pPr>
      <w:r>
        <w:rPr>
          <w:rFonts w:eastAsia="Times New Roman"/>
          <w:noProof/>
          <w:lang w:val="es-ES" w:eastAsia="es-ES" w:bidi="ar-SA"/>
        </w:rPr>
        <w:drawing>
          <wp:anchor distT="0" distB="0" distL="114300" distR="114300" simplePos="0" relativeHeight="251672576" behindDoc="0" locked="0" layoutInCell="1" allowOverlap="1" wp14:anchorId="7FCC69F0" wp14:editId="6009163E">
            <wp:simplePos x="0" y="0"/>
            <wp:positionH relativeFrom="column">
              <wp:posOffset>73025</wp:posOffset>
            </wp:positionH>
            <wp:positionV relativeFrom="paragraph">
              <wp:posOffset>113665</wp:posOffset>
            </wp:positionV>
            <wp:extent cx="5162550" cy="6667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DE2" w:rsidRPr="009651DF" w:rsidRDefault="00CF1DE2" w:rsidP="00E57760">
      <w:pPr>
        <w:pStyle w:val="Body1"/>
        <w:spacing w:line="270" w:lineRule="exact"/>
        <w:jc w:val="both"/>
        <w:rPr>
          <w:rFonts w:eastAsia="Times New Roman"/>
          <w:noProof/>
          <w:lang w:val="es-ES" w:eastAsia="fr-FR" w:bidi="ar-SA"/>
        </w:rPr>
      </w:pPr>
    </w:p>
    <w:p w:rsidR="00F749DA" w:rsidRPr="00877127" w:rsidRDefault="00F749DA" w:rsidP="00F749DA">
      <w:pPr>
        <w:pStyle w:val="Body1"/>
        <w:spacing w:line="270" w:lineRule="exact"/>
        <w:jc w:val="center"/>
        <w:rPr>
          <w:rFonts w:ascii="Arial" w:hAnsi="Arial"/>
          <w:b/>
          <w:color w:val="C40070"/>
          <w:sz w:val="20"/>
          <w:lang w:val="es-ES"/>
        </w:rPr>
      </w:pPr>
      <w:r w:rsidRPr="00877127">
        <w:rPr>
          <w:rFonts w:ascii="Arial" w:hAnsi="Arial"/>
          <w:b/>
          <w:color w:val="C40070"/>
          <w:sz w:val="20"/>
          <w:lang w:val="es-ES"/>
        </w:rPr>
        <w:t xml:space="preserve">EVALUACIONES DESCENDIDAS, REMOVIDAS </w:t>
      </w:r>
      <w:r>
        <w:rPr>
          <w:rFonts w:ascii="Arial" w:hAnsi="Arial"/>
          <w:b/>
          <w:color w:val="C40070"/>
          <w:sz w:val="20"/>
          <w:lang w:val="es-ES"/>
        </w:rPr>
        <w:t>DE LA LISTA DE</w:t>
      </w:r>
      <w:r w:rsidRPr="00877127">
        <w:rPr>
          <w:rFonts w:ascii="Arial" w:hAnsi="Arial"/>
          <w:b/>
          <w:color w:val="C40070"/>
          <w:sz w:val="20"/>
          <w:lang w:val="es-ES"/>
        </w:rPr>
        <w:t xml:space="preserve"> VIGILANCIA POSITIVA O COLOCADAS BAJO VILIGANCIA NEGATIVA</w:t>
      </w:r>
    </w:p>
    <w:p w:rsidR="00CF1DE2" w:rsidRPr="009651DF" w:rsidRDefault="001C677D" w:rsidP="00E57760">
      <w:pPr>
        <w:pStyle w:val="Body1"/>
        <w:spacing w:line="270" w:lineRule="exact"/>
        <w:jc w:val="both"/>
        <w:rPr>
          <w:rFonts w:eastAsia="Times New Roman"/>
          <w:noProof/>
          <w:lang w:val="es-ES" w:eastAsia="fr-FR" w:bidi="ar-SA"/>
        </w:rPr>
      </w:pPr>
      <w:r>
        <w:rPr>
          <w:rFonts w:eastAsia="Times New Roman"/>
          <w:noProof/>
          <w:lang w:val="es-ES" w:eastAsia="es-ES" w:bidi="ar-SA"/>
        </w:rPr>
        <w:drawing>
          <wp:anchor distT="0" distB="0" distL="114300" distR="114300" simplePos="0" relativeHeight="251668480" behindDoc="0" locked="0" layoutInCell="1" allowOverlap="1" wp14:anchorId="56938810" wp14:editId="74D7AE9E">
            <wp:simplePos x="0" y="0"/>
            <wp:positionH relativeFrom="column">
              <wp:posOffset>28575</wp:posOffset>
            </wp:positionH>
            <wp:positionV relativeFrom="paragraph">
              <wp:posOffset>96520</wp:posOffset>
            </wp:positionV>
            <wp:extent cx="5324475" cy="986155"/>
            <wp:effectExtent l="0" t="0" r="9525" b="4445"/>
            <wp:wrapSquare wrapText="bothSides"/>
            <wp:docPr id="13" name="Image 13" descr="cid:089772AC-36F9-4BA6-A58A-1C5E74999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178E1-7C0A-4701-9E4C-14D1750642D5" descr="cid:089772AC-36F9-4BA6-A58A-1C5E74999B8C"/>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60406"/>
                    <a:stretch/>
                  </pic:blipFill>
                  <pic:spPr bwMode="auto">
                    <a:xfrm>
                      <a:off x="0" y="0"/>
                      <a:ext cx="5324475" cy="986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1DE2" w:rsidRPr="009651DF" w:rsidRDefault="00CF1DE2" w:rsidP="00E57760">
      <w:pPr>
        <w:pStyle w:val="Body1"/>
        <w:spacing w:line="270" w:lineRule="exact"/>
        <w:jc w:val="both"/>
        <w:rPr>
          <w:rFonts w:ascii="Arial" w:hAnsi="Arial"/>
          <w:lang w:val="es-ES"/>
        </w:rPr>
      </w:pPr>
    </w:p>
    <w:p w:rsidR="00CF1DE2" w:rsidRPr="009651DF" w:rsidRDefault="00CF1DE2" w:rsidP="00E57760">
      <w:pPr>
        <w:pStyle w:val="Body1"/>
        <w:spacing w:line="270" w:lineRule="exact"/>
        <w:jc w:val="both"/>
        <w:rPr>
          <w:rFonts w:ascii="Arial" w:hAnsi="Arial"/>
          <w:lang w:val="es-ES"/>
        </w:rPr>
      </w:pPr>
    </w:p>
    <w:p w:rsidR="00CF1DE2" w:rsidRPr="009651DF" w:rsidRDefault="00CF1DE2" w:rsidP="00E57760">
      <w:pPr>
        <w:pStyle w:val="Body1"/>
        <w:spacing w:line="270" w:lineRule="exact"/>
        <w:jc w:val="both"/>
        <w:rPr>
          <w:rFonts w:eastAsia="Times New Roman"/>
          <w:noProof/>
          <w:lang w:val="es-ES" w:eastAsia="fr-FR" w:bidi="ar-SA"/>
        </w:rPr>
      </w:pPr>
    </w:p>
    <w:p w:rsidR="00F40834" w:rsidRPr="009651DF" w:rsidRDefault="00F40834" w:rsidP="00E57760">
      <w:pPr>
        <w:pStyle w:val="Body1"/>
        <w:spacing w:line="270" w:lineRule="exact"/>
        <w:jc w:val="both"/>
        <w:rPr>
          <w:rFonts w:ascii="Arial" w:hAnsi="Arial"/>
          <w:lang w:val="es-ES"/>
        </w:rPr>
      </w:pPr>
    </w:p>
    <w:p w:rsidR="00CF1DE2" w:rsidRPr="009651DF" w:rsidRDefault="00CF1DE2" w:rsidP="00E57760">
      <w:pPr>
        <w:pStyle w:val="Body1"/>
        <w:spacing w:line="270" w:lineRule="exact"/>
        <w:jc w:val="both"/>
        <w:rPr>
          <w:rFonts w:eastAsia="Times New Roman"/>
          <w:noProof/>
          <w:lang w:val="es-ES" w:eastAsia="fr-FR" w:bidi="ar-SA"/>
        </w:rPr>
      </w:pPr>
    </w:p>
    <w:p w:rsidR="00F40834" w:rsidRPr="009651DF" w:rsidRDefault="00F40834" w:rsidP="00E57760">
      <w:pPr>
        <w:pStyle w:val="Body1"/>
        <w:spacing w:line="270" w:lineRule="exact"/>
        <w:jc w:val="both"/>
        <w:rPr>
          <w:rFonts w:ascii="Arial" w:hAnsi="Arial"/>
          <w:lang w:val="es-ES"/>
        </w:rPr>
      </w:pPr>
    </w:p>
    <w:sectPr w:rsidR="00F40834" w:rsidRPr="009651DF" w:rsidSect="006E5807">
      <w:headerReference w:type="default" r:id="rId17"/>
      <w:headerReference w:type="first" r:id="rId18"/>
      <w:footerReference w:type="first" r:id="rId19"/>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6C" w:rsidRDefault="003C186C" w:rsidP="00D67F85">
      <w:r>
        <w:separator/>
      </w:r>
    </w:p>
  </w:endnote>
  <w:endnote w:type="continuationSeparator" w:id="0">
    <w:p w:rsidR="003C186C" w:rsidRDefault="003C186C"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8F" w:rsidRPr="000F6882" w:rsidRDefault="0060658F" w:rsidP="00422B4C">
    <w:pPr>
      <w:pStyle w:val="Piedepgina"/>
      <w:spacing w:line="180" w:lineRule="exact"/>
      <w:rPr>
        <w:color w:val="17274B"/>
        <w:sz w:val="14"/>
        <w:szCs w:val="14"/>
      </w:rPr>
    </w:pPr>
    <w:r>
      <w:rPr>
        <w:color w:val="17274B"/>
        <w:sz w:val="14"/>
        <w:szCs w:val="14"/>
      </w:rPr>
      <w:fldChar w:fldCharType="begin"/>
    </w:r>
    <w:r>
      <w:rPr>
        <w:color w:val="17274B"/>
        <w:sz w:val="14"/>
        <w:szCs w:val="14"/>
      </w:rPr>
      <w:instrText>MACROBUTTON Remplir POSTAL ADDRESS</w:instrText>
    </w:r>
    <w:r>
      <w:rPr>
        <w:color w:val="17274B"/>
        <w:sz w:val="14"/>
        <w:szCs w:val="14"/>
      </w:rPr>
      <w:fldChar w:fldCharType="end"/>
    </w:r>
  </w:p>
  <w:p w:rsidR="0060658F" w:rsidRPr="008C2436" w:rsidRDefault="0060658F" w:rsidP="00422B4C">
    <w:pPr>
      <w:pStyle w:val="Piedepgina"/>
      <w:spacing w:line="180" w:lineRule="exact"/>
      <w:rPr>
        <w:color w:val="17274B"/>
        <w:sz w:val="14"/>
        <w:szCs w:val="14"/>
        <w:lang w:val="fr-FR"/>
      </w:rPr>
    </w:pPr>
    <w:r w:rsidRPr="008C2436">
      <w:rPr>
        <w:color w:val="17274B"/>
        <w:sz w:val="14"/>
        <w:lang w:val="fr-FR"/>
      </w:rPr>
      <w:t>12 COURS MICHELET - LA DÉFENSE 10 - 92800 PUTEAUX - FRANCE</w:t>
    </w:r>
  </w:p>
  <w:p w:rsidR="0060658F" w:rsidRPr="008C2436" w:rsidRDefault="0060658F" w:rsidP="00422B4C">
    <w:pPr>
      <w:pStyle w:val="Piedepgina"/>
      <w:spacing w:line="180" w:lineRule="exact"/>
      <w:rPr>
        <w:color w:val="17274B"/>
        <w:sz w:val="14"/>
        <w:szCs w:val="14"/>
        <w:lang w:val="fr-FR"/>
      </w:rPr>
    </w:pPr>
    <w:r w:rsidRPr="008C2436">
      <w:rPr>
        <w:color w:val="17274B"/>
        <w:sz w:val="14"/>
        <w:lang w:val="fr-FR"/>
      </w:rPr>
      <w:t xml:space="preserve">T. </w:t>
    </w:r>
    <w:r>
      <w:rPr>
        <w:color w:val="17274B"/>
        <w:sz w:val="14"/>
        <w:szCs w:val="14"/>
      </w:rPr>
      <w:fldChar w:fldCharType="begin"/>
    </w:r>
    <w:r w:rsidRPr="008C2436">
      <w:rPr>
        <w:color w:val="17274B"/>
        <w:sz w:val="14"/>
        <w:szCs w:val="14"/>
        <w:lang w:val="fr-FR"/>
      </w:rPr>
      <w:instrText>MACROBUTTON Remplir +33 (0)1 00 00 00 00</w:instrText>
    </w:r>
    <w:r>
      <w:rPr>
        <w:color w:val="17274B"/>
        <w:sz w:val="14"/>
        <w:szCs w:val="14"/>
      </w:rPr>
      <w:fldChar w:fldCharType="end"/>
    </w:r>
    <w:r w:rsidRPr="008C2436">
      <w:rPr>
        <w:color w:val="17274B"/>
        <w:sz w:val="14"/>
        <w:lang w:val="fr-FR"/>
      </w:rPr>
      <w:t xml:space="preserve">- M. </w:t>
    </w:r>
    <w:r>
      <w:rPr>
        <w:color w:val="17274B"/>
        <w:sz w:val="14"/>
        <w:szCs w:val="14"/>
      </w:rPr>
      <w:fldChar w:fldCharType="begin"/>
    </w:r>
    <w:r w:rsidRPr="008C2436">
      <w:rPr>
        <w:color w:val="17274B"/>
        <w:sz w:val="14"/>
        <w:szCs w:val="14"/>
        <w:lang w:val="fr-FR"/>
      </w:rPr>
      <w:instrText>MACROBUTTON Remplir +33 (0)6 00 00 00 00</w:instrText>
    </w:r>
    <w:r>
      <w:rPr>
        <w:color w:val="17274B"/>
        <w:sz w:val="14"/>
        <w:szCs w:val="14"/>
      </w:rPr>
      <w:fldChar w:fldCharType="end"/>
    </w:r>
    <w:r w:rsidRPr="008C2436">
      <w:rPr>
        <w:color w:val="17274B"/>
        <w:sz w:val="14"/>
        <w:lang w:val="fr-FR"/>
      </w:rPr>
      <w:t xml:space="preserve"> - F. </w:t>
    </w:r>
    <w:r>
      <w:rPr>
        <w:color w:val="17274B"/>
        <w:sz w:val="14"/>
        <w:szCs w:val="14"/>
      </w:rPr>
      <w:fldChar w:fldCharType="begin"/>
    </w:r>
    <w:r w:rsidRPr="008C2436">
      <w:rPr>
        <w:color w:val="17274B"/>
        <w:sz w:val="14"/>
        <w:szCs w:val="14"/>
        <w:lang w:val="fr-FR"/>
      </w:rPr>
      <w:instrText>MACROBUTTON Remplir +33 (0)1 00 00 00 00</w:instrText>
    </w:r>
    <w:r>
      <w:rPr>
        <w:color w:val="17274B"/>
        <w:sz w:val="14"/>
        <w:szCs w:val="14"/>
      </w:rPr>
      <w:fldChar w:fldCharType="end"/>
    </w:r>
  </w:p>
  <w:p w:rsidR="0060658F" w:rsidRPr="008C2436" w:rsidRDefault="0060658F" w:rsidP="00422B4C">
    <w:pPr>
      <w:pStyle w:val="Piedepgina"/>
      <w:spacing w:line="180" w:lineRule="exact"/>
      <w:rPr>
        <w:color w:val="17274B"/>
        <w:sz w:val="14"/>
        <w:szCs w:val="14"/>
        <w:lang w:val="fr-FR"/>
      </w:rPr>
    </w:pPr>
    <w:r w:rsidRPr="008C2436">
      <w:rPr>
        <w:color w:val="17274B"/>
        <w:sz w:val="14"/>
        <w:lang w:val="fr-FR"/>
      </w:rPr>
      <w:t>www.coface.com</w:t>
    </w:r>
  </w:p>
  <w:p w:rsidR="0060658F" w:rsidRPr="008C2436" w:rsidRDefault="0060658F" w:rsidP="00422B4C">
    <w:pPr>
      <w:pStyle w:val="Piedepgina"/>
      <w:spacing w:line="180" w:lineRule="exact"/>
      <w:rPr>
        <w:color w:val="17274B"/>
        <w:sz w:val="12"/>
        <w:szCs w:val="12"/>
        <w:lang w:val="fr-FR"/>
      </w:rPr>
    </w:pPr>
    <w:r w:rsidRPr="008C2436">
      <w:rPr>
        <w:color w:val="17274B"/>
        <w:sz w:val="12"/>
        <w:lang w:val="fr-FR"/>
      </w:rPr>
      <w:t xml:space="preserve">COMPAGNIE FRANÇAISE D’ASSURANCE POUR LE COMMERCE EXTÉRIEUR </w:t>
    </w:r>
  </w:p>
  <w:p w:rsidR="0060658F" w:rsidRPr="000F6882" w:rsidRDefault="0060658F" w:rsidP="000F6882">
    <w:pPr>
      <w:pStyle w:val="Piedepgina"/>
      <w:spacing w:line="180" w:lineRule="exact"/>
      <w:rPr>
        <w:color w:val="17274B"/>
        <w:sz w:val="12"/>
        <w:szCs w:val="12"/>
      </w:rPr>
    </w:pPr>
    <w:r>
      <w:rPr>
        <w:color w:val="17274B"/>
        <w:sz w:val="12"/>
      </w:rPr>
      <w:t>S.A. WITH CAPITAL OF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6C" w:rsidRDefault="003C186C" w:rsidP="00D67F85">
      <w:r>
        <w:separator/>
      </w:r>
    </w:p>
  </w:footnote>
  <w:footnote w:type="continuationSeparator" w:id="0">
    <w:p w:rsidR="003C186C" w:rsidRDefault="003C186C"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8F" w:rsidRDefault="00DC7D73">
    <w:pPr>
      <w:pStyle w:val="Encabezado"/>
    </w:pPr>
    <w:r w:rsidRPr="00DC7D73">
      <w:rPr>
        <w:rFonts w:ascii="Times New Roman" w:eastAsia="Times New Roman" w:hAnsi="Times New Roman"/>
        <w:noProof/>
        <w:lang w:val="es-ES" w:eastAsia="es-ES" w:bidi="ar-SA"/>
      </w:rPr>
      <mc:AlternateContent>
        <mc:Choice Requires="wps">
          <w:drawing>
            <wp:anchor distT="0" distB="0" distL="114935" distR="114935" simplePos="0" relativeHeight="251660800" behindDoc="1" locked="0" layoutInCell="1" allowOverlap="1" wp14:anchorId="5FF69CA9" wp14:editId="6E81AEF9">
              <wp:simplePos x="0" y="0"/>
              <wp:positionH relativeFrom="column">
                <wp:posOffset>26832</wp:posOffset>
              </wp:positionH>
              <wp:positionV relativeFrom="page">
                <wp:posOffset>1568450</wp:posOffset>
              </wp:positionV>
              <wp:extent cx="5755005" cy="330200"/>
              <wp:effectExtent l="0" t="0" r="0" b="0"/>
              <wp:wrapNone/>
              <wp:docPr id="3"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D73" w:rsidRDefault="00DC7D73" w:rsidP="00DC7D73">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1pt;margin-top:123.5pt;width:453.15pt;height: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Y1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" stroked="f">
              <v:fill opacity="0"/>
              <v:textbox inset="0,0,0,0">
                <w:txbxContent>
                  <w:p w:rsidR="00DC7D73" w:rsidRDefault="00DC7D73" w:rsidP="00DC7D73">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60658F">
      <w:rPr>
        <w:noProof/>
        <w:lang w:val="es-ES" w:eastAsia="es-ES" w:bidi="ar-SA"/>
      </w:rPr>
      <w:drawing>
        <wp:anchor distT="0" distB="0" distL="114300" distR="114300" simplePos="0" relativeHeight="251655680" behindDoc="1" locked="0" layoutInCell="1" allowOverlap="1" wp14:anchorId="60E70167" wp14:editId="192DAC8E">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60658F">
      <w:rPr>
        <w:noProof/>
        <w:lang w:val="es-ES" w:eastAsia="es-ES" w:bidi="ar-SA"/>
      </w:rPr>
      <mc:AlternateContent>
        <mc:Choice Requires="wps">
          <w:drawing>
            <wp:anchor distT="4294967291" distB="4294967291" distL="114300" distR="114300" simplePos="0" relativeHeight="251656704" behindDoc="0" locked="0" layoutInCell="1" allowOverlap="1" wp14:anchorId="3EC5BA9D" wp14:editId="4294DDF8">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8F" w:rsidRDefault="0060658F">
    <w:pPr>
      <w:pStyle w:val="Encabezado"/>
    </w:pPr>
    <w:r>
      <w:rPr>
        <w:noProof/>
        <w:lang w:val="es-ES" w:eastAsia="es-ES" w:bidi="ar-SA"/>
      </w:rPr>
      <w:drawing>
        <wp:anchor distT="0" distB="0" distL="114300" distR="114300" simplePos="0" relativeHeight="251658752" behindDoc="1" locked="0" layoutInCell="1" allowOverlap="1">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bidi="ar-SA"/>
      </w:rPr>
      <mc:AlternateContent>
        <mc:Choice Requires="wps">
          <w:drawing>
            <wp:anchor distT="4294967291" distB="4294967291" distL="114300" distR="114300" simplePos="0" relativeHeight="251657728"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xmlns:w10="urn:schemas-microsoft-com:office:word"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333ACC"/>
    <w:multiLevelType w:val="hybridMultilevel"/>
    <w:tmpl w:val="CE0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7127427"/>
    <w:multiLevelType w:val="hybridMultilevel"/>
    <w:tmpl w:val="8C147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5B0DA3"/>
    <w:multiLevelType w:val="hybridMultilevel"/>
    <w:tmpl w:val="A650D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653280"/>
    <w:multiLevelType w:val="hybridMultilevel"/>
    <w:tmpl w:val="26E454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3A60604"/>
    <w:multiLevelType w:val="hybridMultilevel"/>
    <w:tmpl w:val="76E001E8"/>
    <w:lvl w:ilvl="0" w:tplc="6AD4A5D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20A103B7"/>
    <w:multiLevelType w:val="hybridMultilevel"/>
    <w:tmpl w:val="57EED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A34C8E"/>
    <w:multiLevelType w:val="hybridMultilevel"/>
    <w:tmpl w:val="A2E25A06"/>
    <w:lvl w:ilvl="0" w:tplc="BEC066DC">
      <w:numFmt w:val="bullet"/>
      <w:lvlText w:val="-"/>
      <w:lvlJc w:val="left"/>
      <w:pPr>
        <w:tabs>
          <w:tab w:val="num" w:pos="720"/>
        </w:tabs>
        <w:ind w:left="720" w:hanging="360"/>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F36BC8"/>
    <w:multiLevelType w:val="hybridMultilevel"/>
    <w:tmpl w:val="E0AE1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6265DB"/>
    <w:multiLevelType w:val="hybridMultilevel"/>
    <w:tmpl w:val="FF02A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B03E82"/>
    <w:multiLevelType w:val="hybridMultilevel"/>
    <w:tmpl w:val="872AF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0"/>
  </w:num>
  <w:num w:numId="5">
    <w:abstractNumId w:val="2"/>
  </w:num>
  <w:num w:numId="6">
    <w:abstractNumId w:val="15"/>
  </w:num>
  <w:num w:numId="7">
    <w:abstractNumId w:val="4"/>
  </w:num>
  <w:num w:numId="8">
    <w:abstractNumId w:val="11"/>
  </w:num>
  <w:num w:numId="9">
    <w:abstractNumId w:val="17"/>
  </w:num>
  <w:num w:numId="10">
    <w:abstractNumId w:val="5"/>
  </w:num>
  <w:num w:numId="11">
    <w:abstractNumId w:val="9"/>
  </w:num>
  <w:num w:numId="12">
    <w:abstractNumId w:val="6"/>
  </w:num>
  <w:num w:numId="13">
    <w:abstractNumId w:val="7"/>
  </w:num>
  <w:num w:numId="14">
    <w:abstractNumId w:val="14"/>
  </w:num>
  <w:num w:numId="15">
    <w:abstractNumId w:val="8"/>
  </w:num>
  <w:num w:numId="16">
    <w:abstractNumId w:val="10"/>
  </w:num>
  <w:num w:numId="17">
    <w:abstractNumId w:val="13"/>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11A42"/>
    <w:rsid w:val="00025611"/>
    <w:rsid w:val="0002713B"/>
    <w:rsid w:val="000344E5"/>
    <w:rsid w:val="000353A3"/>
    <w:rsid w:val="00045210"/>
    <w:rsid w:val="00050C5C"/>
    <w:rsid w:val="00054F1F"/>
    <w:rsid w:val="0006213D"/>
    <w:rsid w:val="000640CA"/>
    <w:rsid w:val="000649CE"/>
    <w:rsid w:val="00064ECD"/>
    <w:rsid w:val="00075009"/>
    <w:rsid w:val="00076CCE"/>
    <w:rsid w:val="00077616"/>
    <w:rsid w:val="00082804"/>
    <w:rsid w:val="0009633A"/>
    <w:rsid w:val="000A5606"/>
    <w:rsid w:val="000B20C5"/>
    <w:rsid w:val="000B327A"/>
    <w:rsid w:val="000B396C"/>
    <w:rsid w:val="000C4D45"/>
    <w:rsid w:val="000C57F3"/>
    <w:rsid w:val="000C6AB1"/>
    <w:rsid w:val="000D031F"/>
    <w:rsid w:val="000D3989"/>
    <w:rsid w:val="000E19B2"/>
    <w:rsid w:val="000E26C3"/>
    <w:rsid w:val="000F27A4"/>
    <w:rsid w:val="000F6882"/>
    <w:rsid w:val="00101202"/>
    <w:rsid w:val="0010376C"/>
    <w:rsid w:val="00104F03"/>
    <w:rsid w:val="0011039B"/>
    <w:rsid w:val="00117E8C"/>
    <w:rsid w:val="00121FCB"/>
    <w:rsid w:val="00124007"/>
    <w:rsid w:val="00133B09"/>
    <w:rsid w:val="00133E03"/>
    <w:rsid w:val="00133F3E"/>
    <w:rsid w:val="0013571A"/>
    <w:rsid w:val="00135E9D"/>
    <w:rsid w:val="00137429"/>
    <w:rsid w:val="001420DE"/>
    <w:rsid w:val="00145C9C"/>
    <w:rsid w:val="00147F22"/>
    <w:rsid w:val="00150A9B"/>
    <w:rsid w:val="00151978"/>
    <w:rsid w:val="001565B7"/>
    <w:rsid w:val="00156D92"/>
    <w:rsid w:val="001572CC"/>
    <w:rsid w:val="00172DCB"/>
    <w:rsid w:val="00174F2A"/>
    <w:rsid w:val="00180297"/>
    <w:rsid w:val="00180E1F"/>
    <w:rsid w:val="00182124"/>
    <w:rsid w:val="00182858"/>
    <w:rsid w:val="00187343"/>
    <w:rsid w:val="00187D05"/>
    <w:rsid w:val="00192359"/>
    <w:rsid w:val="001979C7"/>
    <w:rsid w:val="001A08E0"/>
    <w:rsid w:val="001A2BEC"/>
    <w:rsid w:val="001A4089"/>
    <w:rsid w:val="001B3C84"/>
    <w:rsid w:val="001C677D"/>
    <w:rsid w:val="001C762F"/>
    <w:rsid w:val="001D4ECF"/>
    <w:rsid w:val="001D6683"/>
    <w:rsid w:val="001D7347"/>
    <w:rsid w:val="001E0FBF"/>
    <w:rsid w:val="001E3418"/>
    <w:rsid w:val="001E35DD"/>
    <w:rsid w:val="001E50BE"/>
    <w:rsid w:val="001E7322"/>
    <w:rsid w:val="001F1CA0"/>
    <w:rsid w:val="001F1FD4"/>
    <w:rsid w:val="001F2E8E"/>
    <w:rsid w:val="001F43A0"/>
    <w:rsid w:val="00202FD8"/>
    <w:rsid w:val="0021090E"/>
    <w:rsid w:val="00213B3D"/>
    <w:rsid w:val="0021602A"/>
    <w:rsid w:val="002202C8"/>
    <w:rsid w:val="00222EF9"/>
    <w:rsid w:val="00224DE9"/>
    <w:rsid w:val="002252DD"/>
    <w:rsid w:val="00226DB9"/>
    <w:rsid w:val="0022744E"/>
    <w:rsid w:val="00231BBF"/>
    <w:rsid w:val="00233ECA"/>
    <w:rsid w:val="002363B8"/>
    <w:rsid w:val="00236C2B"/>
    <w:rsid w:val="002372F0"/>
    <w:rsid w:val="00250823"/>
    <w:rsid w:val="00256D6A"/>
    <w:rsid w:val="002577A5"/>
    <w:rsid w:val="00257BF5"/>
    <w:rsid w:val="00257F44"/>
    <w:rsid w:val="002600FC"/>
    <w:rsid w:val="0026145F"/>
    <w:rsid w:val="00273671"/>
    <w:rsid w:val="00274538"/>
    <w:rsid w:val="00274997"/>
    <w:rsid w:val="00280AA4"/>
    <w:rsid w:val="002819CD"/>
    <w:rsid w:val="0028559D"/>
    <w:rsid w:val="002909F2"/>
    <w:rsid w:val="00294F29"/>
    <w:rsid w:val="002962F5"/>
    <w:rsid w:val="00296D1B"/>
    <w:rsid w:val="00297F95"/>
    <w:rsid w:val="002A3321"/>
    <w:rsid w:val="002A4901"/>
    <w:rsid w:val="002A5011"/>
    <w:rsid w:val="002B06FB"/>
    <w:rsid w:val="002B1C54"/>
    <w:rsid w:val="002B1E5E"/>
    <w:rsid w:val="002B49D3"/>
    <w:rsid w:val="002D4170"/>
    <w:rsid w:val="002E02B9"/>
    <w:rsid w:val="002F0162"/>
    <w:rsid w:val="002F2911"/>
    <w:rsid w:val="00300E90"/>
    <w:rsid w:val="0030174F"/>
    <w:rsid w:val="00310949"/>
    <w:rsid w:val="003110DB"/>
    <w:rsid w:val="0031235B"/>
    <w:rsid w:val="00313F3F"/>
    <w:rsid w:val="0032171C"/>
    <w:rsid w:val="0032531A"/>
    <w:rsid w:val="00330137"/>
    <w:rsid w:val="00331A0F"/>
    <w:rsid w:val="003427A1"/>
    <w:rsid w:val="003454AF"/>
    <w:rsid w:val="00356BC3"/>
    <w:rsid w:val="00361D42"/>
    <w:rsid w:val="00367D41"/>
    <w:rsid w:val="0037625B"/>
    <w:rsid w:val="00377657"/>
    <w:rsid w:val="003851D6"/>
    <w:rsid w:val="00386F17"/>
    <w:rsid w:val="00387047"/>
    <w:rsid w:val="003A68AF"/>
    <w:rsid w:val="003B3FB2"/>
    <w:rsid w:val="003C186C"/>
    <w:rsid w:val="003D13C5"/>
    <w:rsid w:val="003D42BB"/>
    <w:rsid w:val="003E0CF8"/>
    <w:rsid w:val="003E2B37"/>
    <w:rsid w:val="003E4545"/>
    <w:rsid w:val="003F0D4C"/>
    <w:rsid w:val="003F329F"/>
    <w:rsid w:val="003F355E"/>
    <w:rsid w:val="003F575B"/>
    <w:rsid w:val="0040012F"/>
    <w:rsid w:val="004042CD"/>
    <w:rsid w:val="0040565F"/>
    <w:rsid w:val="00411774"/>
    <w:rsid w:val="00411A9A"/>
    <w:rsid w:val="00412B87"/>
    <w:rsid w:val="00414AFC"/>
    <w:rsid w:val="004151A6"/>
    <w:rsid w:val="0041545A"/>
    <w:rsid w:val="004162D0"/>
    <w:rsid w:val="004162D4"/>
    <w:rsid w:val="00422B4C"/>
    <w:rsid w:val="0042492B"/>
    <w:rsid w:val="0043663B"/>
    <w:rsid w:val="00436791"/>
    <w:rsid w:val="00436B1F"/>
    <w:rsid w:val="00447C2D"/>
    <w:rsid w:val="00454322"/>
    <w:rsid w:val="00461B22"/>
    <w:rsid w:val="00466953"/>
    <w:rsid w:val="0047151E"/>
    <w:rsid w:val="00471E4D"/>
    <w:rsid w:val="00474894"/>
    <w:rsid w:val="0047633D"/>
    <w:rsid w:val="004763FC"/>
    <w:rsid w:val="00483B74"/>
    <w:rsid w:val="004870FC"/>
    <w:rsid w:val="004929A7"/>
    <w:rsid w:val="0049560A"/>
    <w:rsid w:val="00495FBC"/>
    <w:rsid w:val="004970BD"/>
    <w:rsid w:val="004A3DE0"/>
    <w:rsid w:val="004A4404"/>
    <w:rsid w:val="004A4DA6"/>
    <w:rsid w:val="004A4F9C"/>
    <w:rsid w:val="004C6013"/>
    <w:rsid w:val="004D53E1"/>
    <w:rsid w:val="004D5801"/>
    <w:rsid w:val="004D6E0E"/>
    <w:rsid w:val="004D76E5"/>
    <w:rsid w:val="004E0DFD"/>
    <w:rsid w:val="004E5167"/>
    <w:rsid w:val="004E6BFD"/>
    <w:rsid w:val="004E6F8C"/>
    <w:rsid w:val="004F0F82"/>
    <w:rsid w:val="004F32D8"/>
    <w:rsid w:val="004F35B8"/>
    <w:rsid w:val="004F47A7"/>
    <w:rsid w:val="005049FC"/>
    <w:rsid w:val="00511C3B"/>
    <w:rsid w:val="00512136"/>
    <w:rsid w:val="0051354B"/>
    <w:rsid w:val="00516C8A"/>
    <w:rsid w:val="00527BC6"/>
    <w:rsid w:val="005310CD"/>
    <w:rsid w:val="00533334"/>
    <w:rsid w:val="00533AAE"/>
    <w:rsid w:val="005374FF"/>
    <w:rsid w:val="00537F92"/>
    <w:rsid w:val="005425D8"/>
    <w:rsid w:val="005428C9"/>
    <w:rsid w:val="00544938"/>
    <w:rsid w:val="00544DCD"/>
    <w:rsid w:val="00550908"/>
    <w:rsid w:val="005559A0"/>
    <w:rsid w:val="00557EB2"/>
    <w:rsid w:val="00561CDE"/>
    <w:rsid w:val="0057297B"/>
    <w:rsid w:val="0058456E"/>
    <w:rsid w:val="00584AF4"/>
    <w:rsid w:val="00584D00"/>
    <w:rsid w:val="0058768F"/>
    <w:rsid w:val="005A110B"/>
    <w:rsid w:val="005A56C8"/>
    <w:rsid w:val="005A5FE4"/>
    <w:rsid w:val="005A7528"/>
    <w:rsid w:val="005A7F8E"/>
    <w:rsid w:val="005B4751"/>
    <w:rsid w:val="005B5D1B"/>
    <w:rsid w:val="005B5F32"/>
    <w:rsid w:val="005C208B"/>
    <w:rsid w:val="005C4034"/>
    <w:rsid w:val="005C4C37"/>
    <w:rsid w:val="005C679A"/>
    <w:rsid w:val="005D04D3"/>
    <w:rsid w:val="005D59B4"/>
    <w:rsid w:val="005E220B"/>
    <w:rsid w:val="005E7161"/>
    <w:rsid w:val="005F0D7A"/>
    <w:rsid w:val="005F2728"/>
    <w:rsid w:val="005F3EDF"/>
    <w:rsid w:val="005F6B24"/>
    <w:rsid w:val="00601742"/>
    <w:rsid w:val="0060658F"/>
    <w:rsid w:val="0060683A"/>
    <w:rsid w:val="0061062C"/>
    <w:rsid w:val="00611784"/>
    <w:rsid w:val="00614F66"/>
    <w:rsid w:val="00615462"/>
    <w:rsid w:val="00617F8A"/>
    <w:rsid w:val="006208A3"/>
    <w:rsid w:val="006233D4"/>
    <w:rsid w:val="006353C5"/>
    <w:rsid w:val="006428DD"/>
    <w:rsid w:val="0064454D"/>
    <w:rsid w:val="00644E6C"/>
    <w:rsid w:val="006462CB"/>
    <w:rsid w:val="0065012F"/>
    <w:rsid w:val="00653986"/>
    <w:rsid w:val="00654070"/>
    <w:rsid w:val="00654E7B"/>
    <w:rsid w:val="00671B3A"/>
    <w:rsid w:val="0067642B"/>
    <w:rsid w:val="00677988"/>
    <w:rsid w:val="006809B6"/>
    <w:rsid w:val="0069348C"/>
    <w:rsid w:val="006956FD"/>
    <w:rsid w:val="006974DB"/>
    <w:rsid w:val="006979DF"/>
    <w:rsid w:val="006A17B3"/>
    <w:rsid w:val="006A1C56"/>
    <w:rsid w:val="006A7576"/>
    <w:rsid w:val="006B13A7"/>
    <w:rsid w:val="006B2D6B"/>
    <w:rsid w:val="006B2DFB"/>
    <w:rsid w:val="006B460F"/>
    <w:rsid w:val="006B6AD4"/>
    <w:rsid w:val="006B6F45"/>
    <w:rsid w:val="006C54A3"/>
    <w:rsid w:val="006C7AD3"/>
    <w:rsid w:val="006D7B4A"/>
    <w:rsid w:val="006E0300"/>
    <w:rsid w:val="006E4DA8"/>
    <w:rsid w:val="006E5747"/>
    <w:rsid w:val="006E5807"/>
    <w:rsid w:val="006E5B28"/>
    <w:rsid w:val="0070077B"/>
    <w:rsid w:val="0070376A"/>
    <w:rsid w:val="00704407"/>
    <w:rsid w:val="00717D7A"/>
    <w:rsid w:val="00723574"/>
    <w:rsid w:val="007258A5"/>
    <w:rsid w:val="00725930"/>
    <w:rsid w:val="00725DFD"/>
    <w:rsid w:val="00726B9B"/>
    <w:rsid w:val="00730A1D"/>
    <w:rsid w:val="00737781"/>
    <w:rsid w:val="0075193A"/>
    <w:rsid w:val="007536FF"/>
    <w:rsid w:val="00755B46"/>
    <w:rsid w:val="00760714"/>
    <w:rsid w:val="00760E09"/>
    <w:rsid w:val="007611E2"/>
    <w:rsid w:val="007717E8"/>
    <w:rsid w:val="00772DFF"/>
    <w:rsid w:val="0077428D"/>
    <w:rsid w:val="00781778"/>
    <w:rsid w:val="00792FE5"/>
    <w:rsid w:val="00793A9A"/>
    <w:rsid w:val="007A130C"/>
    <w:rsid w:val="007A603D"/>
    <w:rsid w:val="007A7629"/>
    <w:rsid w:val="007A7B77"/>
    <w:rsid w:val="007B23DC"/>
    <w:rsid w:val="007B65DD"/>
    <w:rsid w:val="007C06A3"/>
    <w:rsid w:val="007C131C"/>
    <w:rsid w:val="007C21A2"/>
    <w:rsid w:val="007C4514"/>
    <w:rsid w:val="007C4C65"/>
    <w:rsid w:val="007C54BE"/>
    <w:rsid w:val="007C5CB5"/>
    <w:rsid w:val="007D275F"/>
    <w:rsid w:val="007D2D57"/>
    <w:rsid w:val="007E13C5"/>
    <w:rsid w:val="007F3E1F"/>
    <w:rsid w:val="00800E9A"/>
    <w:rsid w:val="0080302D"/>
    <w:rsid w:val="00803D69"/>
    <w:rsid w:val="008056C0"/>
    <w:rsid w:val="00811E06"/>
    <w:rsid w:val="0082026F"/>
    <w:rsid w:val="008269D2"/>
    <w:rsid w:val="00827E4A"/>
    <w:rsid w:val="00835B8B"/>
    <w:rsid w:val="00836520"/>
    <w:rsid w:val="00845004"/>
    <w:rsid w:val="008473D9"/>
    <w:rsid w:val="00847498"/>
    <w:rsid w:val="0085131C"/>
    <w:rsid w:val="00852004"/>
    <w:rsid w:val="00854A65"/>
    <w:rsid w:val="00860D1F"/>
    <w:rsid w:val="00862181"/>
    <w:rsid w:val="008637D4"/>
    <w:rsid w:val="008705DE"/>
    <w:rsid w:val="0087456A"/>
    <w:rsid w:val="00877127"/>
    <w:rsid w:val="008905C1"/>
    <w:rsid w:val="008927FA"/>
    <w:rsid w:val="00892C35"/>
    <w:rsid w:val="00895313"/>
    <w:rsid w:val="008959AC"/>
    <w:rsid w:val="008A1C7F"/>
    <w:rsid w:val="008A679F"/>
    <w:rsid w:val="008B44F0"/>
    <w:rsid w:val="008B51D7"/>
    <w:rsid w:val="008C2436"/>
    <w:rsid w:val="008C3D2E"/>
    <w:rsid w:val="008C64C4"/>
    <w:rsid w:val="008D0C91"/>
    <w:rsid w:val="008D31B1"/>
    <w:rsid w:val="008E0823"/>
    <w:rsid w:val="008E2707"/>
    <w:rsid w:val="008F00BB"/>
    <w:rsid w:val="0090237D"/>
    <w:rsid w:val="00903929"/>
    <w:rsid w:val="009055E9"/>
    <w:rsid w:val="0090608A"/>
    <w:rsid w:val="00910521"/>
    <w:rsid w:val="0091642E"/>
    <w:rsid w:val="009331F9"/>
    <w:rsid w:val="0093674C"/>
    <w:rsid w:val="00943558"/>
    <w:rsid w:val="009443E2"/>
    <w:rsid w:val="009519A6"/>
    <w:rsid w:val="0095321A"/>
    <w:rsid w:val="00953A23"/>
    <w:rsid w:val="009651DF"/>
    <w:rsid w:val="009673DD"/>
    <w:rsid w:val="00967932"/>
    <w:rsid w:val="00970E53"/>
    <w:rsid w:val="00971057"/>
    <w:rsid w:val="00977B2E"/>
    <w:rsid w:val="00986E05"/>
    <w:rsid w:val="009879E2"/>
    <w:rsid w:val="00990114"/>
    <w:rsid w:val="009A0080"/>
    <w:rsid w:val="009A1265"/>
    <w:rsid w:val="009A2BF3"/>
    <w:rsid w:val="009A30BB"/>
    <w:rsid w:val="009A400F"/>
    <w:rsid w:val="009A4ED6"/>
    <w:rsid w:val="009A5A7E"/>
    <w:rsid w:val="009B02D4"/>
    <w:rsid w:val="009B2BE3"/>
    <w:rsid w:val="009B7546"/>
    <w:rsid w:val="009C30BE"/>
    <w:rsid w:val="009C50CE"/>
    <w:rsid w:val="009D285C"/>
    <w:rsid w:val="009D3AFB"/>
    <w:rsid w:val="009D438C"/>
    <w:rsid w:val="009D4900"/>
    <w:rsid w:val="009D5A92"/>
    <w:rsid w:val="009D7035"/>
    <w:rsid w:val="009E4D82"/>
    <w:rsid w:val="009F66DB"/>
    <w:rsid w:val="00A00A37"/>
    <w:rsid w:val="00A02B2B"/>
    <w:rsid w:val="00A11C22"/>
    <w:rsid w:val="00A1494F"/>
    <w:rsid w:val="00A14D43"/>
    <w:rsid w:val="00A1765F"/>
    <w:rsid w:val="00A20F14"/>
    <w:rsid w:val="00A31DDA"/>
    <w:rsid w:val="00A31F26"/>
    <w:rsid w:val="00A33542"/>
    <w:rsid w:val="00A56513"/>
    <w:rsid w:val="00A601A9"/>
    <w:rsid w:val="00A72AA1"/>
    <w:rsid w:val="00A73DAB"/>
    <w:rsid w:val="00A76E77"/>
    <w:rsid w:val="00A8748B"/>
    <w:rsid w:val="00A876FD"/>
    <w:rsid w:val="00AB3A55"/>
    <w:rsid w:val="00AB40B1"/>
    <w:rsid w:val="00AC4CA2"/>
    <w:rsid w:val="00AC7177"/>
    <w:rsid w:val="00AC74BA"/>
    <w:rsid w:val="00AD26BD"/>
    <w:rsid w:val="00AD5228"/>
    <w:rsid w:val="00AE2361"/>
    <w:rsid w:val="00AE77A8"/>
    <w:rsid w:val="00AF1C41"/>
    <w:rsid w:val="00AF2D0D"/>
    <w:rsid w:val="00AF320E"/>
    <w:rsid w:val="00AF6306"/>
    <w:rsid w:val="00B00B9F"/>
    <w:rsid w:val="00B04352"/>
    <w:rsid w:val="00B05E53"/>
    <w:rsid w:val="00B062FD"/>
    <w:rsid w:val="00B0635C"/>
    <w:rsid w:val="00B07734"/>
    <w:rsid w:val="00B12298"/>
    <w:rsid w:val="00B1293C"/>
    <w:rsid w:val="00B22F36"/>
    <w:rsid w:val="00B24605"/>
    <w:rsid w:val="00B2565A"/>
    <w:rsid w:val="00B30895"/>
    <w:rsid w:val="00B355A1"/>
    <w:rsid w:val="00B44AAD"/>
    <w:rsid w:val="00B50502"/>
    <w:rsid w:val="00B53276"/>
    <w:rsid w:val="00B555C3"/>
    <w:rsid w:val="00B56FB3"/>
    <w:rsid w:val="00B64B26"/>
    <w:rsid w:val="00B7125A"/>
    <w:rsid w:val="00B71A81"/>
    <w:rsid w:val="00B72380"/>
    <w:rsid w:val="00B73D93"/>
    <w:rsid w:val="00B7777D"/>
    <w:rsid w:val="00B77AB2"/>
    <w:rsid w:val="00B81D39"/>
    <w:rsid w:val="00B83BA7"/>
    <w:rsid w:val="00B90C1C"/>
    <w:rsid w:val="00B95365"/>
    <w:rsid w:val="00B957EE"/>
    <w:rsid w:val="00BA207A"/>
    <w:rsid w:val="00BA24C2"/>
    <w:rsid w:val="00BA3B3A"/>
    <w:rsid w:val="00BB2CC9"/>
    <w:rsid w:val="00BB68FE"/>
    <w:rsid w:val="00BC0FB9"/>
    <w:rsid w:val="00BC44E6"/>
    <w:rsid w:val="00BC4E3D"/>
    <w:rsid w:val="00BC5637"/>
    <w:rsid w:val="00BD5ED4"/>
    <w:rsid w:val="00BD5F3E"/>
    <w:rsid w:val="00BD6483"/>
    <w:rsid w:val="00BE1E98"/>
    <w:rsid w:val="00BE36E2"/>
    <w:rsid w:val="00BF2A35"/>
    <w:rsid w:val="00BF32AB"/>
    <w:rsid w:val="00BF4394"/>
    <w:rsid w:val="00BF55E3"/>
    <w:rsid w:val="00BF5F6B"/>
    <w:rsid w:val="00BF6EF9"/>
    <w:rsid w:val="00C03E36"/>
    <w:rsid w:val="00C04602"/>
    <w:rsid w:val="00C0461B"/>
    <w:rsid w:val="00C0568B"/>
    <w:rsid w:val="00C111C6"/>
    <w:rsid w:val="00C11F4E"/>
    <w:rsid w:val="00C20F36"/>
    <w:rsid w:val="00C22BCB"/>
    <w:rsid w:val="00C31DC1"/>
    <w:rsid w:val="00C3422F"/>
    <w:rsid w:val="00C34C8F"/>
    <w:rsid w:val="00C3581B"/>
    <w:rsid w:val="00C35E25"/>
    <w:rsid w:val="00C37010"/>
    <w:rsid w:val="00C40C7B"/>
    <w:rsid w:val="00C433E8"/>
    <w:rsid w:val="00C43775"/>
    <w:rsid w:val="00C44918"/>
    <w:rsid w:val="00C50607"/>
    <w:rsid w:val="00C53DEA"/>
    <w:rsid w:val="00C544BD"/>
    <w:rsid w:val="00C575BE"/>
    <w:rsid w:val="00C62D04"/>
    <w:rsid w:val="00C63512"/>
    <w:rsid w:val="00C64767"/>
    <w:rsid w:val="00C67AF0"/>
    <w:rsid w:val="00C734CE"/>
    <w:rsid w:val="00C74123"/>
    <w:rsid w:val="00C74C8D"/>
    <w:rsid w:val="00C77B2E"/>
    <w:rsid w:val="00C80AFC"/>
    <w:rsid w:val="00C8126D"/>
    <w:rsid w:val="00C845B1"/>
    <w:rsid w:val="00C923A5"/>
    <w:rsid w:val="00C9406E"/>
    <w:rsid w:val="00C944FB"/>
    <w:rsid w:val="00C96DC8"/>
    <w:rsid w:val="00CA195B"/>
    <w:rsid w:val="00CA3694"/>
    <w:rsid w:val="00CA5BE8"/>
    <w:rsid w:val="00CA60B5"/>
    <w:rsid w:val="00CA7C79"/>
    <w:rsid w:val="00CB17D6"/>
    <w:rsid w:val="00CB2AAE"/>
    <w:rsid w:val="00CB5723"/>
    <w:rsid w:val="00CB5FDE"/>
    <w:rsid w:val="00CC2A38"/>
    <w:rsid w:val="00CC60C9"/>
    <w:rsid w:val="00CD1FFA"/>
    <w:rsid w:val="00CE2C57"/>
    <w:rsid w:val="00CE7622"/>
    <w:rsid w:val="00CF04FB"/>
    <w:rsid w:val="00CF1DE2"/>
    <w:rsid w:val="00CF61D5"/>
    <w:rsid w:val="00D051CF"/>
    <w:rsid w:val="00D1262A"/>
    <w:rsid w:val="00D13988"/>
    <w:rsid w:val="00D14937"/>
    <w:rsid w:val="00D20DC2"/>
    <w:rsid w:val="00D25E58"/>
    <w:rsid w:val="00D2600D"/>
    <w:rsid w:val="00D26C24"/>
    <w:rsid w:val="00D272E1"/>
    <w:rsid w:val="00D31E8D"/>
    <w:rsid w:val="00D335BA"/>
    <w:rsid w:val="00D35B7E"/>
    <w:rsid w:val="00D44C2A"/>
    <w:rsid w:val="00D450A2"/>
    <w:rsid w:val="00D4537D"/>
    <w:rsid w:val="00D47637"/>
    <w:rsid w:val="00D51EE6"/>
    <w:rsid w:val="00D63665"/>
    <w:rsid w:val="00D665C3"/>
    <w:rsid w:val="00D66673"/>
    <w:rsid w:val="00D67B09"/>
    <w:rsid w:val="00D67F85"/>
    <w:rsid w:val="00D721D2"/>
    <w:rsid w:val="00D831BF"/>
    <w:rsid w:val="00D90668"/>
    <w:rsid w:val="00D93282"/>
    <w:rsid w:val="00D961C1"/>
    <w:rsid w:val="00DA020F"/>
    <w:rsid w:val="00DA4476"/>
    <w:rsid w:val="00DB2CF6"/>
    <w:rsid w:val="00DB334F"/>
    <w:rsid w:val="00DB46CC"/>
    <w:rsid w:val="00DB631B"/>
    <w:rsid w:val="00DB7D2B"/>
    <w:rsid w:val="00DC0EE8"/>
    <w:rsid w:val="00DC3D7D"/>
    <w:rsid w:val="00DC5D05"/>
    <w:rsid w:val="00DC7D73"/>
    <w:rsid w:val="00DD55D3"/>
    <w:rsid w:val="00DE09EC"/>
    <w:rsid w:val="00DE4AF6"/>
    <w:rsid w:val="00DE66FD"/>
    <w:rsid w:val="00DE6F39"/>
    <w:rsid w:val="00DE7D68"/>
    <w:rsid w:val="00DF53E1"/>
    <w:rsid w:val="00DF6351"/>
    <w:rsid w:val="00E03A60"/>
    <w:rsid w:val="00E13900"/>
    <w:rsid w:val="00E267FA"/>
    <w:rsid w:val="00E3195B"/>
    <w:rsid w:val="00E329A0"/>
    <w:rsid w:val="00E3381F"/>
    <w:rsid w:val="00E34FEE"/>
    <w:rsid w:val="00E47D5D"/>
    <w:rsid w:val="00E53C97"/>
    <w:rsid w:val="00E56683"/>
    <w:rsid w:val="00E57760"/>
    <w:rsid w:val="00E6170F"/>
    <w:rsid w:val="00E65987"/>
    <w:rsid w:val="00E734D2"/>
    <w:rsid w:val="00E75C50"/>
    <w:rsid w:val="00E841C8"/>
    <w:rsid w:val="00E91365"/>
    <w:rsid w:val="00E94E20"/>
    <w:rsid w:val="00E94E3E"/>
    <w:rsid w:val="00EB12B6"/>
    <w:rsid w:val="00EB1BB8"/>
    <w:rsid w:val="00EB7ECC"/>
    <w:rsid w:val="00EC161D"/>
    <w:rsid w:val="00EC1E3A"/>
    <w:rsid w:val="00EC2F2A"/>
    <w:rsid w:val="00EC54F3"/>
    <w:rsid w:val="00EC6630"/>
    <w:rsid w:val="00ED3F11"/>
    <w:rsid w:val="00EE6173"/>
    <w:rsid w:val="00EE71BE"/>
    <w:rsid w:val="00EF66A5"/>
    <w:rsid w:val="00EF6C23"/>
    <w:rsid w:val="00F163AE"/>
    <w:rsid w:val="00F16A6D"/>
    <w:rsid w:val="00F20CF7"/>
    <w:rsid w:val="00F2171C"/>
    <w:rsid w:val="00F309B0"/>
    <w:rsid w:val="00F3379E"/>
    <w:rsid w:val="00F352D5"/>
    <w:rsid w:val="00F407BB"/>
    <w:rsid w:val="00F40834"/>
    <w:rsid w:val="00F45CEC"/>
    <w:rsid w:val="00F5024E"/>
    <w:rsid w:val="00F524E1"/>
    <w:rsid w:val="00F60822"/>
    <w:rsid w:val="00F646BD"/>
    <w:rsid w:val="00F64AF3"/>
    <w:rsid w:val="00F701D3"/>
    <w:rsid w:val="00F749DA"/>
    <w:rsid w:val="00F801AE"/>
    <w:rsid w:val="00F83D92"/>
    <w:rsid w:val="00F87019"/>
    <w:rsid w:val="00F91087"/>
    <w:rsid w:val="00F92044"/>
    <w:rsid w:val="00F9313E"/>
    <w:rsid w:val="00F93AE6"/>
    <w:rsid w:val="00F93D07"/>
    <w:rsid w:val="00F95F43"/>
    <w:rsid w:val="00F97099"/>
    <w:rsid w:val="00FA2A76"/>
    <w:rsid w:val="00FA78EE"/>
    <w:rsid w:val="00FB2C2F"/>
    <w:rsid w:val="00FB38E1"/>
    <w:rsid w:val="00FB4DEE"/>
    <w:rsid w:val="00FC222D"/>
    <w:rsid w:val="00FC5D40"/>
    <w:rsid w:val="00FD2E6A"/>
    <w:rsid w:val="00FD3612"/>
    <w:rsid w:val="00FD4199"/>
    <w:rsid w:val="00FD4598"/>
    <w:rsid w:val="00FE27F9"/>
    <w:rsid w:val="00FF060F"/>
    <w:rsid w:val="00FF3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uiPriority w:val="99"/>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character" w:customStyle="1" w:styleId="PieddepageCar1">
    <w:name w:val="Pied de page Car1"/>
    <w:uiPriority w:val="99"/>
    <w:rsid w:val="000B20C5"/>
    <w:rPr>
      <w:rFonts w:ascii="Cambria" w:eastAsia="MS Mincho" w:hAnsi="Cambria"/>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67F85"/>
    <w:pPr>
      <w:tabs>
        <w:tab w:val="center" w:pos="4536"/>
        <w:tab w:val="right" w:pos="9072"/>
      </w:tabs>
    </w:pPr>
  </w:style>
  <w:style w:type="character" w:customStyle="1" w:styleId="EncabezadoCar">
    <w:name w:val="Encabezado Car"/>
    <w:basedOn w:val="Fuentedeprrafopredeter"/>
    <w:link w:val="Encabezado"/>
    <w:uiPriority w:val="99"/>
    <w:locked/>
    <w:rsid w:val="00D67F85"/>
    <w:rPr>
      <w:rFonts w:cs="Times New Roman"/>
    </w:rPr>
  </w:style>
  <w:style w:type="paragraph" w:styleId="Piedepgina">
    <w:name w:val="footer"/>
    <w:basedOn w:val="Normal"/>
    <w:link w:val="PiedepginaCar"/>
    <w:uiPriority w:val="99"/>
    <w:rsid w:val="00D67F85"/>
    <w:pPr>
      <w:tabs>
        <w:tab w:val="center" w:pos="4536"/>
        <w:tab w:val="right" w:pos="9072"/>
      </w:tabs>
    </w:pPr>
  </w:style>
  <w:style w:type="character" w:customStyle="1" w:styleId="PiedepginaCar">
    <w:name w:val="Pie de página Car"/>
    <w:basedOn w:val="Fuentedeprrafopredeter"/>
    <w:link w:val="Piedepgina"/>
    <w:uiPriority w:val="99"/>
    <w:locked/>
    <w:rsid w:val="00D67F85"/>
    <w:rPr>
      <w:rFonts w:cs="Times New Roman"/>
    </w:rPr>
  </w:style>
  <w:style w:type="paragraph" w:styleId="Textodeglobo">
    <w:name w:val="Balloon Text"/>
    <w:basedOn w:val="Normal"/>
    <w:link w:val="TextodegloboCar"/>
    <w:uiPriority w:val="99"/>
    <w:semiHidden/>
    <w:rsid w:val="00D67F8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D67F85"/>
    <w:rPr>
      <w:rFonts w:ascii="Lucida Grande" w:hAnsi="Lucida Grande" w:cs="Times New Roman"/>
      <w:sz w:val="18"/>
    </w:rPr>
  </w:style>
  <w:style w:type="character" w:styleId="Hipervnculo">
    <w:name w:val="Hyperlink"/>
    <w:basedOn w:val="Fuentedeprrafopredeter"/>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aconcuadrcula">
    <w:name w:val="Table Grid"/>
    <w:basedOn w:val="Tabla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Textosinformato">
    <w:name w:val="Plain Text"/>
    <w:basedOn w:val="Normal"/>
    <w:link w:val="TextosinformatoCar"/>
    <w:uiPriority w:val="99"/>
    <w:semiHidden/>
    <w:rsid w:val="006D7B4A"/>
    <w:rPr>
      <w:rFonts w:ascii="Calibri" w:hAnsi="Calibri" w:cs="Consolas"/>
      <w:sz w:val="22"/>
      <w:szCs w:val="21"/>
    </w:rPr>
  </w:style>
  <w:style w:type="character" w:customStyle="1" w:styleId="TextosinformatoCar">
    <w:name w:val="Texto sin formato Car"/>
    <w:basedOn w:val="Fuentedeprrafopredeter"/>
    <w:link w:val="Textosinformato"/>
    <w:uiPriority w:val="99"/>
    <w:semiHidden/>
    <w:locked/>
    <w:rsid w:val="006D7B4A"/>
    <w:rPr>
      <w:rFonts w:ascii="Calibri" w:hAnsi="Calibri" w:cs="Consolas"/>
      <w:sz w:val="21"/>
      <w:szCs w:val="21"/>
      <w:lang w:eastAsia="en-GB"/>
    </w:rPr>
  </w:style>
  <w:style w:type="character" w:styleId="nfasis">
    <w:name w:val="Emphasis"/>
    <w:basedOn w:val="Fuentedeprrafopredeter"/>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Mapadeldocumento">
    <w:name w:val="Document Map"/>
    <w:basedOn w:val="Normal"/>
    <w:link w:val="MapadeldocumentoCar"/>
    <w:uiPriority w:val="99"/>
    <w:semiHidden/>
    <w:rsid w:val="00C3701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Textonotapie">
    <w:name w:val="footnote text"/>
    <w:basedOn w:val="Normal"/>
    <w:link w:val="TextonotapieCar"/>
    <w:uiPriority w:val="99"/>
    <w:semiHidden/>
    <w:rsid w:val="004D53E1"/>
    <w:pPr>
      <w:widowControl w:val="0"/>
    </w:pPr>
    <w:rPr>
      <w:rFonts w:cs="Cambria"/>
      <w:sz w:val="20"/>
      <w:szCs w:val="20"/>
    </w:rPr>
  </w:style>
  <w:style w:type="character" w:customStyle="1" w:styleId="TextonotapieCar">
    <w:name w:val="Texto nota pie Car"/>
    <w:basedOn w:val="Fuentedeprrafopredeter"/>
    <w:link w:val="Textonotapie"/>
    <w:uiPriority w:val="99"/>
    <w:semiHidden/>
    <w:locked/>
    <w:rsid w:val="004D53E1"/>
    <w:rPr>
      <w:rFonts w:cs="Cambria"/>
      <w:sz w:val="20"/>
      <w:szCs w:val="20"/>
      <w:lang w:eastAsia="en-GB" w:bidi="en-GB"/>
    </w:rPr>
  </w:style>
  <w:style w:type="character" w:styleId="Refdenotaalpie">
    <w:name w:val="footnote reference"/>
    <w:basedOn w:val="Fuentedeprrafopredeter"/>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Prrafodelista">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Fuentedeprrafopredeter"/>
    <w:uiPriority w:val="99"/>
    <w:rsid w:val="004E0DFD"/>
    <w:rPr>
      <w:rFonts w:cs="Times New Roman"/>
    </w:rPr>
  </w:style>
  <w:style w:type="paragraph" w:styleId="Textonotaalfinal">
    <w:name w:val="endnote text"/>
    <w:basedOn w:val="Normal"/>
    <w:link w:val="TextonotaalfinalCar"/>
    <w:uiPriority w:val="99"/>
    <w:semiHidden/>
    <w:unhideWhenUsed/>
    <w:rsid w:val="001F1CA0"/>
    <w:rPr>
      <w:sz w:val="20"/>
      <w:szCs w:val="20"/>
    </w:rPr>
  </w:style>
  <w:style w:type="character" w:customStyle="1" w:styleId="TextonotaalfinalCar">
    <w:name w:val="Texto nota al final Car"/>
    <w:basedOn w:val="Fuentedeprrafopredeter"/>
    <w:link w:val="Textonotaalfinal"/>
    <w:uiPriority w:val="99"/>
    <w:semiHidden/>
    <w:rsid w:val="001F1CA0"/>
    <w:rPr>
      <w:sz w:val="20"/>
      <w:szCs w:val="20"/>
    </w:rPr>
  </w:style>
  <w:style w:type="character" w:styleId="Refdenotaalfinal">
    <w:name w:val="endnote reference"/>
    <w:basedOn w:val="Fuentedeprrafopredeter"/>
    <w:uiPriority w:val="99"/>
    <w:semiHidden/>
    <w:unhideWhenUsed/>
    <w:rsid w:val="001F1CA0"/>
    <w:rPr>
      <w:vertAlign w:val="superscript"/>
    </w:rPr>
  </w:style>
  <w:style w:type="character" w:styleId="Refdecomentario">
    <w:name w:val="annotation reference"/>
    <w:basedOn w:val="Fuentedeprrafopredeter"/>
    <w:uiPriority w:val="99"/>
    <w:semiHidden/>
    <w:unhideWhenUsed/>
    <w:rsid w:val="003E2B37"/>
    <w:rPr>
      <w:sz w:val="16"/>
      <w:szCs w:val="16"/>
    </w:rPr>
  </w:style>
  <w:style w:type="paragraph" w:styleId="Textocomentario">
    <w:name w:val="annotation text"/>
    <w:basedOn w:val="Normal"/>
    <w:link w:val="TextocomentarioCar"/>
    <w:uiPriority w:val="99"/>
    <w:semiHidden/>
    <w:unhideWhenUsed/>
    <w:rsid w:val="003E2B37"/>
    <w:rPr>
      <w:sz w:val="20"/>
      <w:szCs w:val="20"/>
    </w:rPr>
  </w:style>
  <w:style w:type="character" w:customStyle="1" w:styleId="TextocomentarioCar">
    <w:name w:val="Texto comentario Car"/>
    <w:basedOn w:val="Fuentedeprrafopredeter"/>
    <w:link w:val="Textocomentario"/>
    <w:uiPriority w:val="99"/>
    <w:semiHidden/>
    <w:rsid w:val="003E2B37"/>
    <w:rPr>
      <w:sz w:val="20"/>
      <w:szCs w:val="20"/>
    </w:rPr>
  </w:style>
  <w:style w:type="paragraph" w:styleId="Asuntodelcomentario">
    <w:name w:val="annotation subject"/>
    <w:basedOn w:val="Textocomentario"/>
    <w:next w:val="Textocomentario"/>
    <w:link w:val="AsuntodelcomentarioCar"/>
    <w:uiPriority w:val="99"/>
    <w:semiHidden/>
    <w:unhideWhenUsed/>
    <w:rsid w:val="003E2B37"/>
    <w:rPr>
      <w:b/>
      <w:bCs/>
    </w:rPr>
  </w:style>
  <w:style w:type="character" w:customStyle="1" w:styleId="AsuntodelcomentarioCar">
    <w:name w:val="Asunto del comentario Car"/>
    <w:basedOn w:val="TextocomentarioCar"/>
    <w:link w:val="Asuntodelcomentario"/>
    <w:uiPriority w:val="99"/>
    <w:semiHidden/>
    <w:rsid w:val="003E2B37"/>
    <w:rPr>
      <w:b/>
      <w:bCs/>
      <w:sz w:val="20"/>
      <w:szCs w:val="20"/>
    </w:rPr>
  </w:style>
  <w:style w:type="paragraph" w:styleId="Revisin">
    <w:name w:val="Revision"/>
    <w:hidden/>
    <w:uiPriority w:val="99"/>
    <w:semiHidden/>
    <w:rsid w:val="003E2B37"/>
    <w:rPr>
      <w:sz w:val="24"/>
      <w:szCs w:val="24"/>
    </w:rPr>
  </w:style>
  <w:style w:type="character" w:customStyle="1" w:styleId="PieddepageCar1">
    <w:name w:val="Pied de page Car1"/>
    <w:uiPriority w:val="99"/>
    <w:rsid w:val="000B20C5"/>
    <w:rPr>
      <w:rFonts w:ascii="Cambria" w:eastAsia="MS Mincho" w:hAnsi="Cambria"/>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336426668">
      <w:bodyDiv w:val="1"/>
      <w:marLeft w:val="0"/>
      <w:marRight w:val="0"/>
      <w:marTop w:val="0"/>
      <w:marBottom w:val="0"/>
      <w:divBdr>
        <w:top w:val="none" w:sz="0" w:space="0" w:color="auto"/>
        <w:left w:val="none" w:sz="0" w:space="0" w:color="auto"/>
        <w:bottom w:val="none" w:sz="0" w:space="0" w:color="auto"/>
        <w:right w:val="none" w:sz="0" w:space="0" w:color="auto"/>
      </w:divBdr>
    </w:div>
    <w:div w:id="345791926">
      <w:bodyDiv w:val="1"/>
      <w:marLeft w:val="0"/>
      <w:marRight w:val="0"/>
      <w:marTop w:val="0"/>
      <w:marBottom w:val="0"/>
      <w:divBdr>
        <w:top w:val="none" w:sz="0" w:space="0" w:color="auto"/>
        <w:left w:val="none" w:sz="0" w:space="0" w:color="auto"/>
        <w:bottom w:val="none" w:sz="0" w:space="0" w:color="auto"/>
        <w:right w:val="none" w:sz="0" w:space="0" w:color="auto"/>
      </w:divBdr>
    </w:div>
    <w:div w:id="593250956">
      <w:bodyDiv w:val="1"/>
      <w:marLeft w:val="0"/>
      <w:marRight w:val="0"/>
      <w:marTop w:val="0"/>
      <w:marBottom w:val="0"/>
      <w:divBdr>
        <w:top w:val="none" w:sz="0" w:space="0" w:color="auto"/>
        <w:left w:val="none" w:sz="0" w:space="0" w:color="auto"/>
        <w:bottom w:val="none" w:sz="0" w:space="0" w:color="auto"/>
        <w:right w:val="none" w:sz="0" w:space="0" w:color="auto"/>
      </w:divBdr>
    </w:div>
    <w:div w:id="700284785">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801003988">
      <w:bodyDiv w:val="1"/>
      <w:marLeft w:val="0"/>
      <w:marRight w:val="0"/>
      <w:marTop w:val="0"/>
      <w:marBottom w:val="0"/>
      <w:divBdr>
        <w:top w:val="none" w:sz="0" w:space="0" w:color="auto"/>
        <w:left w:val="none" w:sz="0" w:space="0" w:color="auto"/>
        <w:bottom w:val="none" w:sz="0" w:space="0" w:color="auto"/>
        <w:right w:val="none" w:sz="0" w:space="0" w:color="auto"/>
      </w:divBdr>
    </w:div>
    <w:div w:id="808127731">
      <w:bodyDiv w:val="1"/>
      <w:marLeft w:val="0"/>
      <w:marRight w:val="0"/>
      <w:marTop w:val="0"/>
      <w:marBottom w:val="0"/>
      <w:divBdr>
        <w:top w:val="none" w:sz="0" w:space="0" w:color="auto"/>
        <w:left w:val="none" w:sz="0" w:space="0" w:color="auto"/>
        <w:bottom w:val="none" w:sz="0" w:space="0" w:color="auto"/>
        <w:right w:val="none" w:sz="0" w:space="0" w:color="auto"/>
      </w:divBdr>
    </w:div>
    <w:div w:id="841816253">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078482494">
      <w:bodyDiv w:val="1"/>
      <w:marLeft w:val="0"/>
      <w:marRight w:val="0"/>
      <w:marTop w:val="0"/>
      <w:marBottom w:val="0"/>
      <w:divBdr>
        <w:top w:val="none" w:sz="0" w:space="0" w:color="auto"/>
        <w:left w:val="none" w:sz="0" w:space="0" w:color="auto"/>
        <w:bottom w:val="none" w:sz="0" w:space="0" w:color="auto"/>
        <w:right w:val="none" w:sz="0" w:space="0" w:color="auto"/>
      </w:divBdr>
    </w:div>
    <w:div w:id="1484422372">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8016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089772AC-36F9-4BA6-A58A-1C5E74999B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cofac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stine.lansac@coface.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0962-2E82-4A64-AAD2-9456323E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1294</Words>
  <Characters>7122</Characters>
  <Application>Microsoft Office Word</Application>
  <DocSecurity>0</DocSecurity>
  <Lines>59</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Paris, 16 septembre 2013</vt:lpstr>
      <vt:lpstr>Paris, 16 septembre 2013</vt:lpstr>
    </vt:vector>
  </TitlesOfParts>
  <Company>COFACE</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MENDOZA Edith</cp:lastModifiedBy>
  <cp:revision>30</cp:revision>
  <cp:lastPrinted>2015-03-23T14:30:00Z</cp:lastPrinted>
  <dcterms:created xsi:type="dcterms:W3CDTF">2015-03-25T16:46:00Z</dcterms:created>
  <dcterms:modified xsi:type="dcterms:W3CDTF">2015-03-26T22:21:00Z</dcterms:modified>
</cp:coreProperties>
</file>